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5C5F4F" w14:textId="77777777" w:rsidR="006D742B" w:rsidRDefault="006D742B">
      <w:pPr>
        <w:pStyle w:val="Title"/>
      </w:pPr>
    </w:p>
    <w:p w14:paraId="4FEDD0CE" w14:textId="735C274B" w:rsidR="00960B63" w:rsidRDefault="00000000">
      <w:pPr>
        <w:pStyle w:val="Title"/>
      </w:pPr>
      <w:r>
        <w:t>AWVT Audio Technician Grade 3 Standard Capture Template</w:t>
      </w:r>
    </w:p>
    <w:p w14:paraId="71704992" w14:textId="77777777" w:rsidR="00960B63" w:rsidRDefault="00000000">
      <w:pPr>
        <w:jc w:val="center"/>
      </w:pPr>
      <w:r>
        <w:t>Secure routine operation | Blank KSB and Assessment Criteria Working Document</w:t>
      </w:r>
    </w:p>
    <w:p w14:paraId="7BC364F7" w14:textId="77777777" w:rsidR="00960B63" w:rsidRDefault="00000000">
      <w:pPr>
        <w:jc w:val="center"/>
      </w:pPr>
      <w:r>
        <w:t>Version 1.4 multi-source, venue-context draft populated working document</w:t>
      </w:r>
    </w:p>
    <w:p w14:paraId="12054C66" w14:textId="77777777" w:rsidR="00960B63" w:rsidRDefault="00960B63"/>
    <w:p w14:paraId="7050917C" w14:textId="77777777" w:rsidR="00960B63" w:rsidRDefault="00000000">
      <w:pPr>
        <w:pStyle w:val="Heading1"/>
      </w:pPr>
      <w:r>
        <w:t>Purpose of this grade document</w:t>
      </w:r>
    </w:p>
    <w:p w14:paraId="5DEA373C" w14:textId="77777777" w:rsidR="00960B63" w:rsidRDefault="00000000">
      <w:r>
        <w:t>This document is for the committee or subject specialists defining the AWVT Audio Technician Grade 3 standard. It should be populated with the Knowledge, Skills and Behaviours required at this grade, together with assessment methods and evidence requirements.</w:t>
      </w:r>
    </w:p>
    <w:p w14:paraId="7D55D5EE" w14:textId="77777777" w:rsidR="00960B63" w:rsidRDefault="00000000">
      <w:r>
        <w:t>This is a blank working document. It does not yet define the final AWVT standard until completed, moderated and approved through the AWVT curriculum process.</w:t>
      </w:r>
    </w:p>
    <w:p w14:paraId="60FD0332" w14:textId="77777777" w:rsidR="00960B63" w:rsidRDefault="00000000">
      <w:pPr>
        <w:pStyle w:val="Heading1"/>
      </w:pPr>
      <w:r>
        <w:t>How the Grade Committee should use this document</w:t>
      </w:r>
    </w:p>
    <w:p w14:paraId="6570790B" w14:textId="77777777" w:rsidR="00960B63" w:rsidRDefault="00000000">
      <w:r>
        <w:t>This document is not intended to be completed by subject specialists working in isolation. The Grade Committee should use the draft content as a starting point, then review, amend, add, remove or move each KSB so that it sits at the correct grade. At least one educational professional should guide the process, checking that each KSB is written as a measurable learning outcome and that each assessment method produces reliable evidence at this grade only.</w:t>
      </w:r>
    </w:p>
    <w:p w14:paraId="26E079B5" w14:textId="77777777" w:rsidR="00960B63" w:rsidRDefault="00000000">
      <w:r>
        <w:t>Draft content has been inserted from the earlier HoW Audio Technician occupational standard drafts. It should be treated as proposed material for committee review, not as an approved AWVT standard. This v1.3 version also adds KSB seed items drawn from Yamaha and selected microphone/RF resources, with links for committee review.</w:t>
      </w:r>
    </w:p>
    <w:p w14:paraId="0CA9DF03" w14:textId="77777777" w:rsidR="00960B63" w:rsidRDefault="00000000">
      <w:pPr>
        <w:pStyle w:val="Heading1"/>
      </w:pPr>
      <w:r>
        <w:t>Grade descriptor</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70"/>
        <w:gridCol w:w="7291"/>
      </w:tblGrid>
      <w:tr w:rsidR="00960B63" w14:paraId="712C7A77" w14:textId="77777777">
        <w:trPr>
          <w:tblHeader/>
        </w:trPr>
        <w:tc>
          <w:tcPr>
            <w:tcW w:w="0" w:type="auto"/>
            <w:shd w:val="clear" w:color="auto" w:fill="D9D9D9"/>
            <w:tcMar>
              <w:top w:w="0" w:type="dxa"/>
              <w:left w:w="0" w:type="dxa"/>
              <w:bottom w:w="0" w:type="dxa"/>
              <w:right w:w="0" w:type="dxa"/>
            </w:tcMar>
          </w:tcPr>
          <w:p w14:paraId="6BDD29CA" w14:textId="77777777" w:rsidR="00960B63" w:rsidRDefault="00000000">
            <w:pPr>
              <w:pStyle w:val="TableHeader"/>
            </w:pPr>
            <w:r>
              <w:t>Item</w:t>
            </w:r>
          </w:p>
        </w:tc>
        <w:tc>
          <w:tcPr>
            <w:tcW w:w="0" w:type="auto"/>
            <w:shd w:val="clear" w:color="auto" w:fill="D9D9D9"/>
            <w:tcMar>
              <w:top w:w="0" w:type="dxa"/>
              <w:left w:w="0" w:type="dxa"/>
              <w:bottom w:w="0" w:type="dxa"/>
              <w:right w:w="0" w:type="dxa"/>
            </w:tcMar>
          </w:tcPr>
          <w:p w14:paraId="1E9910F6" w14:textId="77777777" w:rsidR="00960B63" w:rsidRDefault="00000000">
            <w:pPr>
              <w:pStyle w:val="TableHeader"/>
            </w:pPr>
            <w:r>
              <w:t>Description</w:t>
            </w:r>
          </w:p>
        </w:tc>
      </w:tr>
      <w:tr w:rsidR="00960B63" w14:paraId="11AF052B" w14:textId="77777777">
        <w:tc>
          <w:tcPr>
            <w:tcW w:w="0" w:type="auto"/>
            <w:tcMar>
              <w:top w:w="0" w:type="dxa"/>
              <w:left w:w="0" w:type="dxa"/>
              <w:bottom w:w="0" w:type="dxa"/>
              <w:right w:w="0" w:type="dxa"/>
            </w:tcMar>
          </w:tcPr>
          <w:p w14:paraId="526323E9" w14:textId="77777777" w:rsidR="00960B63" w:rsidRDefault="00000000">
            <w:pPr>
              <w:pStyle w:val="TableContent"/>
            </w:pPr>
            <w:r>
              <w:t>Grade descriptor</w:t>
            </w:r>
          </w:p>
        </w:tc>
        <w:tc>
          <w:tcPr>
            <w:tcW w:w="0" w:type="auto"/>
            <w:tcMar>
              <w:top w:w="0" w:type="dxa"/>
              <w:left w:w="0" w:type="dxa"/>
              <w:bottom w:w="0" w:type="dxa"/>
              <w:right w:w="0" w:type="dxa"/>
            </w:tcMar>
          </w:tcPr>
          <w:p w14:paraId="40658513" w14:textId="77777777" w:rsidR="00960B63" w:rsidRDefault="00000000">
            <w:pPr>
              <w:pStyle w:val="TableContent"/>
            </w:pPr>
            <w:r>
              <w:t>Independent routine operator</w:t>
            </w:r>
          </w:p>
        </w:tc>
      </w:tr>
      <w:tr w:rsidR="00960B63" w14:paraId="25C8B22B" w14:textId="77777777">
        <w:tc>
          <w:tcPr>
            <w:tcW w:w="0" w:type="auto"/>
            <w:tcMar>
              <w:top w:w="0" w:type="dxa"/>
              <w:left w:w="0" w:type="dxa"/>
              <w:bottom w:w="0" w:type="dxa"/>
              <w:right w:w="0" w:type="dxa"/>
            </w:tcMar>
          </w:tcPr>
          <w:p w14:paraId="0265FF3E" w14:textId="77777777" w:rsidR="00960B63" w:rsidRDefault="00000000">
            <w:pPr>
              <w:pStyle w:val="TableContent"/>
            </w:pPr>
            <w:r>
              <w:t>Working competence statement</w:t>
            </w:r>
          </w:p>
        </w:tc>
        <w:tc>
          <w:tcPr>
            <w:tcW w:w="0" w:type="auto"/>
            <w:tcMar>
              <w:top w:w="0" w:type="dxa"/>
              <w:left w:w="0" w:type="dxa"/>
              <w:bottom w:w="0" w:type="dxa"/>
              <w:right w:w="0" w:type="dxa"/>
            </w:tcMar>
          </w:tcPr>
          <w:p w14:paraId="1DFD9EFB" w14:textId="77777777" w:rsidR="00960B63" w:rsidRDefault="00000000">
            <w:pPr>
              <w:pStyle w:val="TableContent"/>
            </w:pPr>
            <w:r>
              <w:t>Candidate can operate a familiar installed audio system for a simple service/event, balancing speech, simple music and playback, with routine communication and self-checking.</w:t>
            </w:r>
          </w:p>
        </w:tc>
      </w:tr>
      <w:tr w:rsidR="00960B63" w14:paraId="53A6052B" w14:textId="77777777">
        <w:tc>
          <w:tcPr>
            <w:tcW w:w="0" w:type="auto"/>
            <w:tcMar>
              <w:top w:w="0" w:type="dxa"/>
              <w:left w:w="0" w:type="dxa"/>
              <w:bottom w:w="0" w:type="dxa"/>
              <w:right w:w="0" w:type="dxa"/>
            </w:tcMar>
          </w:tcPr>
          <w:p w14:paraId="1F67E1D5" w14:textId="77777777" w:rsidR="00960B63" w:rsidRDefault="00000000">
            <w:pPr>
              <w:pStyle w:val="TableContent"/>
            </w:pPr>
            <w:r>
              <w:t>Legacy source mapping</w:t>
            </w:r>
          </w:p>
        </w:tc>
        <w:tc>
          <w:tcPr>
            <w:tcW w:w="0" w:type="auto"/>
            <w:tcMar>
              <w:top w:w="0" w:type="dxa"/>
              <w:left w:w="0" w:type="dxa"/>
              <w:bottom w:w="0" w:type="dxa"/>
              <w:right w:w="0" w:type="dxa"/>
            </w:tcMar>
          </w:tcPr>
          <w:p w14:paraId="6F4F636B" w14:textId="77777777" w:rsidR="00960B63" w:rsidRDefault="00000000">
            <w:pPr>
              <w:pStyle w:val="TableContent"/>
            </w:pPr>
            <w:r>
              <w:t>Earlier Level 1 material translated into the AWVT eight-grade structure.</w:t>
            </w:r>
          </w:p>
        </w:tc>
      </w:tr>
      <w:tr w:rsidR="00960B63" w14:paraId="6AAECBA6" w14:textId="77777777">
        <w:tc>
          <w:tcPr>
            <w:tcW w:w="0" w:type="auto"/>
            <w:tcMar>
              <w:top w:w="0" w:type="dxa"/>
              <w:left w:w="0" w:type="dxa"/>
              <w:bottom w:w="0" w:type="dxa"/>
              <w:right w:w="0" w:type="dxa"/>
            </w:tcMar>
          </w:tcPr>
          <w:p w14:paraId="232121DB" w14:textId="77777777" w:rsidR="00960B63" w:rsidRDefault="00000000">
            <w:pPr>
              <w:pStyle w:val="TableContent"/>
            </w:pPr>
            <w:r>
              <w:t>Committee note</w:t>
            </w:r>
          </w:p>
        </w:tc>
        <w:tc>
          <w:tcPr>
            <w:tcW w:w="0" w:type="auto"/>
            <w:tcMar>
              <w:top w:w="0" w:type="dxa"/>
              <w:left w:w="0" w:type="dxa"/>
              <w:bottom w:w="0" w:type="dxa"/>
              <w:right w:w="0" w:type="dxa"/>
            </w:tcMar>
          </w:tcPr>
          <w:p w14:paraId="491CA33A" w14:textId="77777777" w:rsidR="00960B63" w:rsidRDefault="00000000">
            <w:pPr>
              <w:pStyle w:val="TableContent"/>
            </w:pPr>
            <w:r>
              <w:t>This draft content is a starting point. At least one educational professional should guide the committee to ensure outcomes, assessment methods and dependencies are written at the correct grade level.</w:t>
            </w:r>
          </w:p>
        </w:tc>
      </w:tr>
    </w:tbl>
    <w:p w14:paraId="4EC78881" w14:textId="77777777" w:rsidR="00960B63" w:rsidRDefault="00000000">
      <w:pPr>
        <w:pStyle w:val="Heading1"/>
      </w:pPr>
      <w:r>
        <w:lastRenderedPageBreak/>
        <w:t>Boundary with adjacent grades</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40"/>
        <w:gridCol w:w="7321"/>
      </w:tblGrid>
      <w:tr w:rsidR="00960B63" w14:paraId="7052BAE3" w14:textId="77777777">
        <w:trPr>
          <w:tblHeader/>
        </w:trPr>
        <w:tc>
          <w:tcPr>
            <w:tcW w:w="0" w:type="auto"/>
            <w:shd w:val="clear" w:color="auto" w:fill="D9D9D9"/>
            <w:tcMar>
              <w:top w:w="0" w:type="dxa"/>
              <w:left w:w="0" w:type="dxa"/>
              <w:bottom w:w="0" w:type="dxa"/>
              <w:right w:w="0" w:type="dxa"/>
            </w:tcMar>
          </w:tcPr>
          <w:p w14:paraId="57CC979A" w14:textId="77777777" w:rsidR="00960B63" w:rsidRDefault="00000000">
            <w:pPr>
              <w:pStyle w:val="TableHeader"/>
            </w:pPr>
            <w:r>
              <w:t>Boundary</w:t>
            </w:r>
          </w:p>
        </w:tc>
        <w:tc>
          <w:tcPr>
            <w:tcW w:w="0" w:type="auto"/>
            <w:shd w:val="clear" w:color="auto" w:fill="D9D9D9"/>
            <w:tcMar>
              <w:top w:w="0" w:type="dxa"/>
              <w:left w:w="0" w:type="dxa"/>
              <w:bottom w:w="0" w:type="dxa"/>
              <w:right w:w="0" w:type="dxa"/>
            </w:tcMar>
          </w:tcPr>
          <w:p w14:paraId="5EE0C782" w14:textId="77777777" w:rsidR="00960B63" w:rsidRDefault="00000000">
            <w:pPr>
              <w:pStyle w:val="TableHeader"/>
            </w:pPr>
            <w:r>
              <w:t>Guidance</w:t>
            </w:r>
          </w:p>
        </w:tc>
      </w:tr>
      <w:tr w:rsidR="00960B63" w14:paraId="6B92CC85" w14:textId="77777777">
        <w:tc>
          <w:tcPr>
            <w:tcW w:w="0" w:type="auto"/>
            <w:tcMar>
              <w:top w:w="0" w:type="dxa"/>
              <w:left w:w="0" w:type="dxa"/>
              <w:bottom w:w="0" w:type="dxa"/>
              <w:right w:w="0" w:type="dxa"/>
            </w:tcMar>
          </w:tcPr>
          <w:p w14:paraId="30D88F8D" w14:textId="77777777" w:rsidR="00960B63" w:rsidRDefault="00000000">
            <w:pPr>
              <w:pStyle w:val="TableContent"/>
            </w:pPr>
            <w:r>
              <w:t>Lower boundary</w:t>
            </w:r>
          </w:p>
        </w:tc>
        <w:tc>
          <w:tcPr>
            <w:tcW w:w="0" w:type="auto"/>
            <w:tcMar>
              <w:top w:w="0" w:type="dxa"/>
              <w:left w:w="0" w:type="dxa"/>
              <w:bottom w:w="0" w:type="dxa"/>
              <w:right w:w="0" w:type="dxa"/>
            </w:tcMar>
          </w:tcPr>
          <w:p w14:paraId="7F07DC13" w14:textId="77777777" w:rsidR="00960B63" w:rsidRDefault="00000000">
            <w:pPr>
              <w:pStyle w:val="TableContent"/>
            </w:pPr>
            <w:r>
              <w:t>Candidate should already hold or demonstrate the prerequisite KSBs listed in this document.</w:t>
            </w:r>
          </w:p>
        </w:tc>
      </w:tr>
      <w:tr w:rsidR="00960B63" w14:paraId="19CF1126" w14:textId="77777777">
        <w:tc>
          <w:tcPr>
            <w:tcW w:w="0" w:type="auto"/>
            <w:tcMar>
              <w:top w:w="0" w:type="dxa"/>
              <w:left w:w="0" w:type="dxa"/>
              <w:bottom w:w="0" w:type="dxa"/>
              <w:right w:w="0" w:type="dxa"/>
            </w:tcMar>
          </w:tcPr>
          <w:p w14:paraId="79BD01AD" w14:textId="77777777" w:rsidR="00960B63" w:rsidRDefault="00000000">
            <w:pPr>
              <w:pStyle w:val="TableContent"/>
            </w:pPr>
            <w:r>
              <w:t>Upper boundary</w:t>
            </w:r>
          </w:p>
        </w:tc>
        <w:tc>
          <w:tcPr>
            <w:tcW w:w="0" w:type="auto"/>
            <w:tcMar>
              <w:top w:w="0" w:type="dxa"/>
              <w:left w:w="0" w:type="dxa"/>
              <w:bottom w:w="0" w:type="dxa"/>
              <w:right w:w="0" w:type="dxa"/>
            </w:tcMar>
          </w:tcPr>
          <w:p w14:paraId="62F63152" w14:textId="77777777" w:rsidR="00960B63" w:rsidRDefault="00000000">
            <w:pPr>
              <w:pStyle w:val="TableContent"/>
            </w:pPr>
            <w:r>
              <w:t>Content requiring higher autonomy, complexity, leadership or technical judgement should be moved to the next grade.</w:t>
            </w:r>
          </w:p>
        </w:tc>
      </w:tr>
      <w:tr w:rsidR="00960B63" w14:paraId="7B48AEBE" w14:textId="77777777">
        <w:tc>
          <w:tcPr>
            <w:tcW w:w="0" w:type="auto"/>
            <w:tcMar>
              <w:top w:w="0" w:type="dxa"/>
              <w:left w:w="0" w:type="dxa"/>
              <w:bottom w:w="0" w:type="dxa"/>
              <w:right w:w="0" w:type="dxa"/>
            </w:tcMar>
          </w:tcPr>
          <w:p w14:paraId="37D1AA09" w14:textId="77777777" w:rsidR="00960B63" w:rsidRDefault="00000000">
            <w:pPr>
              <w:pStyle w:val="TableContent"/>
            </w:pPr>
            <w:r>
              <w:t>Assessment boundary</w:t>
            </w:r>
          </w:p>
        </w:tc>
        <w:tc>
          <w:tcPr>
            <w:tcW w:w="0" w:type="auto"/>
            <w:tcMar>
              <w:top w:w="0" w:type="dxa"/>
              <w:left w:w="0" w:type="dxa"/>
              <w:bottom w:w="0" w:type="dxa"/>
              <w:right w:w="0" w:type="dxa"/>
            </w:tcMar>
          </w:tcPr>
          <w:p w14:paraId="0174DCD6" w14:textId="77777777" w:rsidR="00960B63" w:rsidRDefault="00000000">
            <w:pPr>
              <w:pStyle w:val="TableContent"/>
            </w:pPr>
            <w:r>
              <w:t>Assessment must test competence at this grade only and must not depend on untaught KSBs.</w:t>
            </w:r>
          </w:p>
        </w:tc>
      </w:tr>
    </w:tbl>
    <w:p w14:paraId="2E64A749" w14:textId="77777777" w:rsidR="00960B63" w:rsidRDefault="00000000">
      <w:pPr>
        <w:pStyle w:val="Heading1"/>
      </w:pPr>
      <w:r>
        <w:t>Scope assumptions for this grade</w:t>
      </w:r>
    </w:p>
    <w:p w14:paraId="66726EEA" w14:textId="77777777" w:rsidR="00960B63" w:rsidRDefault="00000000">
      <w:r>
        <w:t>The base audio system is assumed to be installed, connected and working. The learner may operate and adjust the system within the grade scope. Do not include tasks that require rigging, permanent installation, mains electrical work, work at height, structural work, or separate stage crew competence.</w:t>
      </w:r>
    </w:p>
    <w:p w14:paraId="4F15E737" w14:textId="77777777" w:rsidR="00960B63" w:rsidRDefault="00000000">
      <w:r>
        <w:t>The committee should define any grade-specific limits below, such as equipment complexity, venue size, number of channels, number of performers, monitoring requirements, recording/streaming interface, or level of supervision.</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56"/>
        <w:gridCol w:w="7305"/>
      </w:tblGrid>
      <w:tr w:rsidR="00960B63" w14:paraId="1075C914" w14:textId="77777777">
        <w:trPr>
          <w:tblHeader/>
        </w:trPr>
        <w:tc>
          <w:tcPr>
            <w:tcW w:w="0" w:type="auto"/>
            <w:shd w:val="clear" w:color="auto" w:fill="D9D9D9"/>
            <w:tcMar>
              <w:top w:w="0" w:type="dxa"/>
              <w:left w:w="0" w:type="dxa"/>
              <w:bottom w:w="0" w:type="dxa"/>
              <w:right w:w="0" w:type="dxa"/>
            </w:tcMar>
          </w:tcPr>
          <w:p w14:paraId="16540B84" w14:textId="77777777" w:rsidR="00960B63" w:rsidRDefault="00000000">
            <w:pPr>
              <w:pStyle w:val="TableHeader"/>
            </w:pPr>
            <w:r>
              <w:t>Scope area</w:t>
            </w:r>
          </w:p>
        </w:tc>
        <w:tc>
          <w:tcPr>
            <w:tcW w:w="0" w:type="auto"/>
            <w:shd w:val="clear" w:color="auto" w:fill="D9D9D9"/>
            <w:tcMar>
              <w:top w:w="0" w:type="dxa"/>
              <w:left w:w="0" w:type="dxa"/>
              <w:bottom w:w="0" w:type="dxa"/>
              <w:right w:w="0" w:type="dxa"/>
            </w:tcMar>
          </w:tcPr>
          <w:p w14:paraId="314A74F6" w14:textId="77777777" w:rsidR="00960B63" w:rsidRDefault="00000000">
            <w:pPr>
              <w:pStyle w:val="TableHeader"/>
            </w:pPr>
            <w:r>
              <w:t>Grade-specific limits to be defined</w:t>
            </w:r>
          </w:p>
        </w:tc>
      </w:tr>
      <w:tr w:rsidR="00960B63" w14:paraId="46471A91" w14:textId="77777777">
        <w:tc>
          <w:tcPr>
            <w:tcW w:w="0" w:type="auto"/>
            <w:tcMar>
              <w:top w:w="0" w:type="dxa"/>
              <w:left w:w="0" w:type="dxa"/>
              <w:bottom w:w="0" w:type="dxa"/>
              <w:right w:w="0" w:type="dxa"/>
            </w:tcMar>
          </w:tcPr>
          <w:p w14:paraId="11AFB13A" w14:textId="77777777" w:rsidR="00960B63" w:rsidRDefault="00000000">
            <w:pPr>
              <w:pStyle w:val="TableContent"/>
            </w:pPr>
            <w:r>
              <w:t>System starting point</w:t>
            </w:r>
          </w:p>
        </w:tc>
        <w:tc>
          <w:tcPr>
            <w:tcW w:w="0" w:type="auto"/>
            <w:tcMar>
              <w:top w:w="0" w:type="dxa"/>
              <w:left w:w="0" w:type="dxa"/>
              <w:bottom w:w="0" w:type="dxa"/>
              <w:right w:w="0" w:type="dxa"/>
            </w:tcMar>
          </w:tcPr>
          <w:p w14:paraId="1C2EB0F3" w14:textId="77777777" w:rsidR="00960B63" w:rsidRDefault="00000000">
            <w:pPr>
              <w:pStyle w:val="TableContent"/>
            </w:pPr>
            <w:r>
              <w:t>The base audio system is already installed, connected, safe and working.</w:t>
            </w:r>
          </w:p>
        </w:tc>
      </w:tr>
      <w:tr w:rsidR="00960B63" w14:paraId="4E5BDB0B" w14:textId="77777777">
        <w:tc>
          <w:tcPr>
            <w:tcW w:w="0" w:type="auto"/>
            <w:tcMar>
              <w:top w:w="0" w:type="dxa"/>
              <w:left w:w="0" w:type="dxa"/>
              <w:bottom w:w="0" w:type="dxa"/>
              <w:right w:w="0" w:type="dxa"/>
            </w:tcMar>
          </w:tcPr>
          <w:p w14:paraId="30D300AC" w14:textId="77777777" w:rsidR="00960B63" w:rsidRDefault="00000000">
            <w:pPr>
              <w:pStyle w:val="TableContent"/>
            </w:pPr>
            <w:r>
              <w:t>Excluded tasks</w:t>
            </w:r>
          </w:p>
        </w:tc>
        <w:tc>
          <w:tcPr>
            <w:tcW w:w="0" w:type="auto"/>
            <w:tcMar>
              <w:top w:w="0" w:type="dxa"/>
              <w:left w:w="0" w:type="dxa"/>
              <w:bottom w:w="0" w:type="dxa"/>
              <w:right w:w="0" w:type="dxa"/>
            </w:tcMar>
          </w:tcPr>
          <w:p w14:paraId="29CD91B7" w14:textId="77777777" w:rsidR="00960B63" w:rsidRDefault="00000000">
            <w:pPr>
              <w:pStyle w:val="TableContent"/>
            </w:pPr>
            <w:r>
              <w:t>No learner is required to undertake rigging, stage-crew lifting, electrical installation or suspended-speaker work as part of this grade.</w:t>
            </w:r>
          </w:p>
        </w:tc>
      </w:tr>
      <w:tr w:rsidR="00960B63" w14:paraId="6C118A81" w14:textId="77777777">
        <w:tc>
          <w:tcPr>
            <w:tcW w:w="0" w:type="auto"/>
            <w:tcMar>
              <w:top w:w="0" w:type="dxa"/>
              <w:left w:w="0" w:type="dxa"/>
              <w:bottom w:w="0" w:type="dxa"/>
              <w:right w:w="0" w:type="dxa"/>
            </w:tcMar>
          </w:tcPr>
          <w:p w14:paraId="34EF0C5D" w14:textId="77777777" w:rsidR="00960B63" w:rsidRDefault="00000000">
            <w:pPr>
              <w:pStyle w:val="TableContent"/>
            </w:pPr>
            <w:r>
              <w:t>Permitted practical work</w:t>
            </w:r>
          </w:p>
        </w:tc>
        <w:tc>
          <w:tcPr>
            <w:tcW w:w="0" w:type="auto"/>
            <w:tcMar>
              <w:top w:w="0" w:type="dxa"/>
              <w:left w:w="0" w:type="dxa"/>
              <w:bottom w:w="0" w:type="dxa"/>
              <w:right w:w="0" w:type="dxa"/>
            </w:tcMar>
          </w:tcPr>
          <w:p w14:paraId="51BA1DAE" w14:textId="77777777" w:rsidR="00960B63" w:rsidRDefault="00000000">
            <w:pPr>
              <w:pStyle w:val="TableContent"/>
            </w:pPr>
            <w:r>
              <w:t>Learner may operate the system and add/adjust authorised items within local safety rules and grade competence.</w:t>
            </w:r>
          </w:p>
        </w:tc>
      </w:tr>
      <w:tr w:rsidR="00960B63" w14:paraId="03DA1929" w14:textId="77777777">
        <w:tc>
          <w:tcPr>
            <w:tcW w:w="0" w:type="auto"/>
            <w:tcMar>
              <w:top w:w="0" w:type="dxa"/>
              <w:left w:w="0" w:type="dxa"/>
              <w:bottom w:w="0" w:type="dxa"/>
              <w:right w:w="0" w:type="dxa"/>
            </w:tcMar>
          </w:tcPr>
          <w:p w14:paraId="77FB5F16" w14:textId="77777777" w:rsidR="00960B63" w:rsidRDefault="00000000">
            <w:pPr>
              <w:pStyle w:val="TableContent"/>
            </w:pPr>
            <w:r>
              <w:t>Venue context</w:t>
            </w:r>
          </w:p>
        </w:tc>
        <w:tc>
          <w:tcPr>
            <w:tcW w:w="0" w:type="auto"/>
            <w:tcMar>
              <w:top w:w="0" w:type="dxa"/>
              <w:left w:w="0" w:type="dxa"/>
              <w:bottom w:w="0" w:type="dxa"/>
              <w:right w:w="0" w:type="dxa"/>
            </w:tcMar>
          </w:tcPr>
          <w:p w14:paraId="017BC250" w14:textId="77777777" w:rsidR="00960B63" w:rsidRDefault="00000000">
            <w:pPr>
              <w:pStyle w:val="TableContent"/>
            </w:pPr>
            <w:r>
              <w:t>House of Worship and Amateur Arts Venue contexts, including services, rehearsals, performances and related events.</w:t>
            </w:r>
          </w:p>
        </w:tc>
      </w:tr>
      <w:tr w:rsidR="00960B63" w14:paraId="66FA6D70" w14:textId="77777777">
        <w:tc>
          <w:tcPr>
            <w:tcW w:w="0" w:type="auto"/>
            <w:tcMar>
              <w:top w:w="0" w:type="dxa"/>
              <w:left w:w="0" w:type="dxa"/>
              <w:bottom w:w="0" w:type="dxa"/>
              <w:right w:w="0" w:type="dxa"/>
            </w:tcMar>
          </w:tcPr>
          <w:p w14:paraId="6103DFCF" w14:textId="77777777" w:rsidR="00960B63" w:rsidRDefault="00000000">
            <w:pPr>
              <w:pStyle w:val="TableContent"/>
            </w:pPr>
            <w:r>
              <w:t>Assessment context</w:t>
            </w:r>
          </w:p>
        </w:tc>
        <w:tc>
          <w:tcPr>
            <w:tcW w:w="0" w:type="auto"/>
            <w:tcMar>
              <w:top w:w="0" w:type="dxa"/>
              <w:left w:w="0" w:type="dxa"/>
              <w:bottom w:w="0" w:type="dxa"/>
              <w:right w:w="0" w:type="dxa"/>
            </w:tcMar>
          </w:tcPr>
          <w:p w14:paraId="6CADEA17" w14:textId="77777777" w:rsidR="00960B63" w:rsidRDefault="00000000">
            <w:pPr>
              <w:pStyle w:val="TableContent"/>
            </w:pPr>
            <w:r>
              <w:t>Assessment may be live, simulated or portfolio-based where the committee defines equivalent evidence.</w:t>
            </w:r>
          </w:p>
        </w:tc>
      </w:tr>
    </w:tbl>
    <w:p w14:paraId="30454FE9" w14:textId="77777777" w:rsidR="00960B63" w:rsidRDefault="00960B63">
      <w:pPr>
        <w:sectPr w:rsidR="00960B63" w:rsidSect="003B65B9">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567" w:footer="567" w:gutter="0"/>
          <w:cols w:space="720"/>
          <w:titlePg/>
        </w:sectPr>
      </w:pPr>
    </w:p>
    <w:p w14:paraId="6E175889" w14:textId="77777777" w:rsidR="00960B63" w:rsidRDefault="00000000">
      <w:pPr>
        <w:pStyle w:val="Heading1"/>
      </w:pPr>
      <w:r>
        <w:lastRenderedPageBreak/>
        <w:t>KSB capture table</w:t>
      </w:r>
    </w:p>
    <w:p w14:paraId="10AC7722" w14:textId="77777777" w:rsidR="00960B63" w:rsidRDefault="00000000">
      <w:r>
        <w:t>Use one row per KSB item. Add additional rows as required. Each KSB must be assessable and must identify any prior learning dependency.</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589"/>
        <w:gridCol w:w="594"/>
        <w:gridCol w:w="1888"/>
        <w:gridCol w:w="2738"/>
        <w:gridCol w:w="974"/>
        <w:gridCol w:w="1429"/>
        <w:gridCol w:w="1669"/>
        <w:gridCol w:w="1871"/>
        <w:gridCol w:w="2241"/>
      </w:tblGrid>
      <w:tr w:rsidR="00960B63" w14:paraId="0486C017" w14:textId="77777777">
        <w:trPr>
          <w:tblHeader/>
        </w:trPr>
        <w:tc>
          <w:tcPr>
            <w:tcW w:w="0" w:type="auto"/>
            <w:shd w:val="clear" w:color="auto" w:fill="D9D9D9"/>
            <w:tcMar>
              <w:top w:w="0" w:type="dxa"/>
              <w:left w:w="0" w:type="dxa"/>
              <w:bottom w:w="0" w:type="dxa"/>
              <w:right w:w="0" w:type="dxa"/>
            </w:tcMar>
          </w:tcPr>
          <w:p w14:paraId="43631477" w14:textId="77777777" w:rsidR="00960B63" w:rsidRDefault="00000000">
            <w:pPr>
              <w:pStyle w:val="TableHeader"/>
            </w:pPr>
            <w:r>
              <w:t>KSB ID</w:t>
            </w:r>
          </w:p>
        </w:tc>
        <w:tc>
          <w:tcPr>
            <w:tcW w:w="0" w:type="auto"/>
            <w:shd w:val="clear" w:color="auto" w:fill="D9D9D9"/>
            <w:tcMar>
              <w:top w:w="0" w:type="dxa"/>
              <w:left w:w="0" w:type="dxa"/>
              <w:bottom w:w="0" w:type="dxa"/>
              <w:right w:w="0" w:type="dxa"/>
            </w:tcMar>
          </w:tcPr>
          <w:p w14:paraId="4B14ED26" w14:textId="77777777" w:rsidR="00960B63" w:rsidRDefault="00000000">
            <w:pPr>
              <w:pStyle w:val="TableHeader"/>
            </w:pPr>
            <w:r>
              <w:t>Type: K/S/B</w:t>
            </w:r>
          </w:p>
        </w:tc>
        <w:tc>
          <w:tcPr>
            <w:tcW w:w="0" w:type="auto"/>
            <w:shd w:val="clear" w:color="auto" w:fill="D9D9D9"/>
            <w:tcMar>
              <w:top w:w="0" w:type="dxa"/>
              <w:left w:w="0" w:type="dxa"/>
              <w:bottom w:w="0" w:type="dxa"/>
              <w:right w:w="0" w:type="dxa"/>
            </w:tcMar>
          </w:tcPr>
          <w:p w14:paraId="7CDAB56D" w14:textId="77777777" w:rsidR="00960B63" w:rsidRDefault="00000000">
            <w:pPr>
              <w:pStyle w:val="TableHeader"/>
            </w:pPr>
            <w:r>
              <w:t>Learner outcome statement</w:t>
            </w:r>
          </w:p>
        </w:tc>
        <w:tc>
          <w:tcPr>
            <w:tcW w:w="0" w:type="auto"/>
            <w:shd w:val="clear" w:color="auto" w:fill="D9D9D9"/>
            <w:tcMar>
              <w:top w:w="0" w:type="dxa"/>
              <w:left w:w="0" w:type="dxa"/>
              <w:bottom w:w="0" w:type="dxa"/>
              <w:right w:w="0" w:type="dxa"/>
            </w:tcMar>
          </w:tcPr>
          <w:p w14:paraId="6D6F02A4" w14:textId="77777777" w:rsidR="00960B63" w:rsidRDefault="00000000">
            <w:pPr>
              <w:pStyle w:val="TableHeader"/>
            </w:pPr>
            <w:r>
              <w:t>Scope / limits</w:t>
            </w:r>
          </w:p>
        </w:tc>
        <w:tc>
          <w:tcPr>
            <w:tcW w:w="0" w:type="auto"/>
            <w:shd w:val="clear" w:color="auto" w:fill="D9D9D9"/>
            <w:tcMar>
              <w:top w:w="0" w:type="dxa"/>
              <w:left w:w="0" w:type="dxa"/>
              <w:bottom w:w="0" w:type="dxa"/>
              <w:right w:w="0" w:type="dxa"/>
            </w:tcMar>
          </w:tcPr>
          <w:p w14:paraId="56C54AEF" w14:textId="77777777" w:rsidR="00960B63" w:rsidRDefault="00000000">
            <w:pPr>
              <w:pStyle w:val="TableHeader"/>
            </w:pPr>
            <w:r>
              <w:t>Required prior learning</w:t>
            </w:r>
          </w:p>
        </w:tc>
        <w:tc>
          <w:tcPr>
            <w:tcW w:w="0" w:type="auto"/>
            <w:shd w:val="clear" w:color="auto" w:fill="D9D9D9"/>
            <w:tcMar>
              <w:top w:w="0" w:type="dxa"/>
              <w:left w:w="0" w:type="dxa"/>
              <w:bottom w:w="0" w:type="dxa"/>
              <w:right w:w="0" w:type="dxa"/>
            </w:tcMar>
          </w:tcPr>
          <w:p w14:paraId="69D88851" w14:textId="77777777" w:rsidR="00960B63" w:rsidRDefault="00000000">
            <w:pPr>
              <w:pStyle w:val="TableHeader"/>
            </w:pPr>
            <w:r>
              <w:t>Assessment method</w:t>
            </w:r>
          </w:p>
        </w:tc>
        <w:tc>
          <w:tcPr>
            <w:tcW w:w="0" w:type="auto"/>
            <w:shd w:val="clear" w:color="auto" w:fill="D9D9D9"/>
            <w:tcMar>
              <w:top w:w="0" w:type="dxa"/>
              <w:left w:w="0" w:type="dxa"/>
              <w:bottom w:w="0" w:type="dxa"/>
              <w:right w:w="0" w:type="dxa"/>
            </w:tcMar>
          </w:tcPr>
          <w:p w14:paraId="32F26EEF" w14:textId="77777777" w:rsidR="00960B63" w:rsidRDefault="00000000">
            <w:pPr>
              <w:pStyle w:val="TableHeader"/>
            </w:pPr>
            <w:r>
              <w:t>Evidence required</w:t>
            </w:r>
          </w:p>
        </w:tc>
        <w:tc>
          <w:tcPr>
            <w:tcW w:w="0" w:type="auto"/>
            <w:shd w:val="clear" w:color="auto" w:fill="D9D9D9"/>
            <w:tcMar>
              <w:top w:w="0" w:type="dxa"/>
              <w:left w:w="0" w:type="dxa"/>
              <w:bottom w:w="0" w:type="dxa"/>
              <w:right w:w="0" w:type="dxa"/>
            </w:tcMar>
          </w:tcPr>
          <w:p w14:paraId="199682B2" w14:textId="77777777" w:rsidR="00960B63" w:rsidRDefault="00000000">
            <w:pPr>
              <w:pStyle w:val="TableHeader"/>
            </w:pPr>
            <w:r>
              <w:t>Pass standard</w:t>
            </w:r>
          </w:p>
        </w:tc>
        <w:tc>
          <w:tcPr>
            <w:tcW w:w="0" w:type="auto"/>
            <w:shd w:val="clear" w:color="auto" w:fill="D9D9D9"/>
            <w:tcMar>
              <w:top w:w="0" w:type="dxa"/>
              <w:left w:w="0" w:type="dxa"/>
              <w:bottom w:w="0" w:type="dxa"/>
              <w:right w:w="0" w:type="dxa"/>
            </w:tcMar>
          </w:tcPr>
          <w:p w14:paraId="3E209F29" w14:textId="77777777" w:rsidR="00960B63" w:rsidRDefault="00000000">
            <w:pPr>
              <w:pStyle w:val="TableHeader"/>
            </w:pPr>
            <w:r>
              <w:t>Merit / Distinction indicators</w:t>
            </w:r>
          </w:p>
        </w:tc>
      </w:tr>
      <w:tr w:rsidR="00960B63" w14:paraId="2F048ED0" w14:textId="77777777">
        <w:tc>
          <w:tcPr>
            <w:tcW w:w="0" w:type="auto"/>
            <w:tcMar>
              <w:top w:w="0" w:type="dxa"/>
              <w:left w:w="0" w:type="dxa"/>
              <w:bottom w:w="0" w:type="dxa"/>
              <w:right w:w="0" w:type="dxa"/>
            </w:tcMar>
          </w:tcPr>
          <w:p w14:paraId="4083DDD0" w14:textId="77777777" w:rsidR="00960B63" w:rsidRDefault="00000000">
            <w:pPr>
              <w:pStyle w:val="TableContent"/>
            </w:pPr>
            <w:r>
              <w:t>A3.K1</w:t>
            </w:r>
          </w:p>
        </w:tc>
        <w:tc>
          <w:tcPr>
            <w:tcW w:w="0" w:type="auto"/>
            <w:tcMar>
              <w:top w:w="0" w:type="dxa"/>
              <w:left w:w="0" w:type="dxa"/>
              <w:bottom w:w="0" w:type="dxa"/>
              <w:right w:w="0" w:type="dxa"/>
            </w:tcMar>
          </w:tcPr>
          <w:p w14:paraId="1DE15BE4" w14:textId="77777777" w:rsidR="00960B63" w:rsidRDefault="00000000">
            <w:pPr>
              <w:pStyle w:val="TableContent"/>
            </w:pPr>
            <w:r>
              <w:t>K</w:t>
            </w:r>
          </w:p>
        </w:tc>
        <w:tc>
          <w:tcPr>
            <w:tcW w:w="0" w:type="auto"/>
            <w:tcMar>
              <w:top w:w="0" w:type="dxa"/>
              <w:left w:w="0" w:type="dxa"/>
              <w:bottom w:w="0" w:type="dxa"/>
              <w:right w:w="0" w:type="dxa"/>
            </w:tcMar>
          </w:tcPr>
          <w:p w14:paraId="698EFFCF" w14:textId="77777777" w:rsidR="00960B63" w:rsidRDefault="00000000">
            <w:pPr>
              <w:pStyle w:val="TableContent"/>
            </w:pPr>
            <w:r>
              <w:t>Understand common microphone types and placement principles for speech and simple vocal/instrument use.</w:t>
            </w:r>
          </w:p>
        </w:tc>
        <w:tc>
          <w:tcPr>
            <w:tcW w:w="0" w:type="auto"/>
            <w:tcMar>
              <w:top w:w="0" w:type="dxa"/>
              <w:left w:w="0" w:type="dxa"/>
              <w:bottom w:w="0" w:type="dxa"/>
              <w:right w:w="0" w:type="dxa"/>
            </w:tcMar>
          </w:tcPr>
          <w:p w14:paraId="2DF89B11" w14:textId="77777777" w:rsidR="00960B63" w:rsidRDefault="00000000">
            <w:pPr>
              <w:pStyle w:val="TableContent"/>
            </w:pPr>
            <w:r>
              <w:t>Dynamic/condenser/radio-lavalier awareness; simple positioning only.</w:t>
            </w:r>
          </w:p>
        </w:tc>
        <w:tc>
          <w:tcPr>
            <w:tcW w:w="0" w:type="auto"/>
            <w:tcMar>
              <w:top w:w="0" w:type="dxa"/>
              <w:left w:w="0" w:type="dxa"/>
              <w:bottom w:w="0" w:type="dxa"/>
              <w:right w:w="0" w:type="dxa"/>
            </w:tcMar>
          </w:tcPr>
          <w:p w14:paraId="3561A01C" w14:textId="77777777" w:rsidR="00960B63" w:rsidRDefault="00000000">
            <w:pPr>
              <w:pStyle w:val="TableContent"/>
            </w:pPr>
            <w:r>
              <w:t>A2.K2</w:t>
            </w:r>
          </w:p>
        </w:tc>
        <w:tc>
          <w:tcPr>
            <w:tcW w:w="0" w:type="auto"/>
            <w:tcMar>
              <w:top w:w="0" w:type="dxa"/>
              <w:left w:w="0" w:type="dxa"/>
              <w:bottom w:w="0" w:type="dxa"/>
              <w:right w:w="0" w:type="dxa"/>
            </w:tcMar>
          </w:tcPr>
          <w:p w14:paraId="7D483034" w14:textId="77777777" w:rsidR="00960B63" w:rsidRDefault="00000000">
            <w:pPr>
              <w:pStyle w:val="TableContent"/>
            </w:pPr>
            <w:r>
              <w:t>Questioning with practical examples</w:t>
            </w:r>
          </w:p>
        </w:tc>
        <w:tc>
          <w:tcPr>
            <w:tcW w:w="0" w:type="auto"/>
            <w:tcMar>
              <w:top w:w="0" w:type="dxa"/>
              <w:left w:w="0" w:type="dxa"/>
              <w:bottom w:w="0" w:type="dxa"/>
              <w:right w:w="0" w:type="dxa"/>
            </w:tcMar>
          </w:tcPr>
          <w:p w14:paraId="556E3985" w14:textId="77777777" w:rsidR="00960B63" w:rsidRDefault="00000000">
            <w:pPr>
              <w:pStyle w:val="TableContent"/>
            </w:pPr>
            <w:r>
              <w:t>Candidate selects and positions mic in scenario.</w:t>
            </w:r>
          </w:p>
        </w:tc>
        <w:tc>
          <w:tcPr>
            <w:tcW w:w="0" w:type="auto"/>
            <w:tcMar>
              <w:top w:w="0" w:type="dxa"/>
              <w:left w:w="0" w:type="dxa"/>
              <w:bottom w:w="0" w:type="dxa"/>
              <w:right w:w="0" w:type="dxa"/>
            </w:tcMar>
          </w:tcPr>
          <w:p w14:paraId="00A17C1C" w14:textId="77777777" w:rsidR="00960B63" w:rsidRDefault="00000000">
            <w:pPr>
              <w:pStyle w:val="TableContent"/>
            </w:pPr>
            <w:r>
              <w:t>Chooses workable mic position and explains proximity/aiming.</w:t>
            </w:r>
          </w:p>
        </w:tc>
        <w:tc>
          <w:tcPr>
            <w:tcW w:w="0" w:type="auto"/>
            <w:tcMar>
              <w:top w:w="0" w:type="dxa"/>
              <w:left w:w="0" w:type="dxa"/>
              <w:bottom w:w="0" w:type="dxa"/>
              <w:right w:w="0" w:type="dxa"/>
            </w:tcMar>
          </w:tcPr>
          <w:p w14:paraId="4E22FB03" w14:textId="77777777" w:rsidR="00960B63" w:rsidRDefault="00000000">
            <w:pPr>
              <w:pStyle w:val="TableContent"/>
            </w:pPr>
            <w:r>
              <w:t>Explains basic feedback/noise isolation implications.</w:t>
            </w:r>
          </w:p>
        </w:tc>
      </w:tr>
      <w:tr w:rsidR="00960B63" w14:paraId="2355DBBE" w14:textId="77777777">
        <w:tc>
          <w:tcPr>
            <w:tcW w:w="0" w:type="auto"/>
            <w:tcMar>
              <w:top w:w="0" w:type="dxa"/>
              <w:left w:w="0" w:type="dxa"/>
              <w:bottom w:w="0" w:type="dxa"/>
              <w:right w:w="0" w:type="dxa"/>
            </w:tcMar>
          </w:tcPr>
          <w:p w14:paraId="5CE79601" w14:textId="77777777" w:rsidR="00960B63" w:rsidRDefault="00000000">
            <w:pPr>
              <w:pStyle w:val="TableContent"/>
            </w:pPr>
            <w:r>
              <w:t>A3.K2</w:t>
            </w:r>
          </w:p>
        </w:tc>
        <w:tc>
          <w:tcPr>
            <w:tcW w:w="0" w:type="auto"/>
            <w:tcMar>
              <w:top w:w="0" w:type="dxa"/>
              <w:left w:w="0" w:type="dxa"/>
              <w:bottom w:w="0" w:type="dxa"/>
              <w:right w:w="0" w:type="dxa"/>
            </w:tcMar>
          </w:tcPr>
          <w:p w14:paraId="3B729967" w14:textId="77777777" w:rsidR="00960B63" w:rsidRDefault="00000000">
            <w:pPr>
              <w:pStyle w:val="TableContent"/>
            </w:pPr>
            <w:r>
              <w:t>K</w:t>
            </w:r>
          </w:p>
        </w:tc>
        <w:tc>
          <w:tcPr>
            <w:tcW w:w="0" w:type="auto"/>
            <w:tcMar>
              <w:top w:w="0" w:type="dxa"/>
              <w:left w:w="0" w:type="dxa"/>
              <w:bottom w:w="0" w:type="dxa"/>
              <w:right w:w="0" w:type="dxa"/>
            </w:tcMar>
          </w:tcPr>
          <w:p w14:paraId="3673D39E" w14:textId="77777777" w:rsidR="00960B63" w:rsidRDefault="00000000">
            <w:pPr>
              <w:pStyle w:val="TableContent"/>
            </w:pPr>
            <w:r>
              <w:t>Know basic channel EQ controls and their effect on speech, vocal, guitar and keyboard sources.</w:t>
            </w:r>
          </w:p>
        </w:tc>
        <w:tc>
          <w:tcPr>
            <w:tcW w:w="0" w:type="auto"/>
            <w:tcMar>
              <w:top w:w="0" w:type="dxa"/>
              <w:left w:w="0" w:type="dxa"/>
              <w:bottom w:w="0" w:type="dxa"/>
              <w:right w:w="0" w:type="dxa"/>
            </w:tcMar>
          </w:tcPr>
          <w:p w14:paraId="148A2E04" w14:textId="77777777" w:rsidR="00960B63" w:rsidRDefault="00000000">
            <w:pPr>
              <w:pStyle w:val="TableContent"/>
            </w:pPr>
            <w:r>
              <w:t>High/mid/low controls or simple parametric EQ; no room tuning.</w:t>
            </w:r>
          </w:p>
        </w:tc>
        <w:tc>
          <w:tcPr>
            <w:tcW w:w="0" w:type="auto"/>
            <w:tcMar>
              <w:top w:w="0" w:type="dxa"/>
              <w:left w:w="0" w:type="dxa"/>
              <w:bottom w:w="0" w:type="dxa"/>
              <w:right w:w="0" w:type="dxa"/>
            </w:tcMar>
          </w:tcPr>
          <w:p w14:paraId="14140C39" w14:textId="77777777" w:rsidR="00960B63" w:rsidRDefault="00000000">
            <w:pPr>
              <w:pStyle w:val="TableContent"/>
            </w:pPr>
            <w:r>
              <w:t>A2.K3</w:t>
            </w:r>
          </w:p>
        </w:tc>
        <w:tc>
          <w:tcPr>
            <w:tcW w:w="0" w:type="auto"/>
            <w:tcMar>
              <w:top w:w="0" w:type="dxa"/>
              <w:left w:w="0" w:type="dxa"/>
              <w:bottom w:w="0" w:type="dxa"/>
              <w:right w:w="0" w:type="dxa"/>
            </w:tcMar>
          </w:tcPr>
          <w:p w14:paraId="6025A618" w14:textId="77777777" w:rsidR="00960B63" w:rsidRDefault="00000000">
            <w:pPr>
              <w:pStyle w:val="TableContent"/>
            </w:pPr>
            <w:r>
              <w:t>Practical questioning at console</w:t>
            </w:r>
          </w:p>
        </w:tc>
        <w:tc>
          <w:tcPr>
            <w:tcW w:w="0" w:type="auto"/>
            <w:tcMar>
              <w:top w:w="0" w:type="dxa"/>
              <w:left w:w="0" w:type="dxa"/>
              <w:bottom w:w="0" w:type="dxa"/>
              <w:right w:w="0" w:type="dxa"/>
            </w:tcMar>
          </w:tcPr>
          <w:p w14:paraId="1F61DA30" w14:textId="77777777" w:rsidR="00960B63" w:rsidRDefault="00000000">
            <w:pPr>
              <w:pStyle w:val="TableContent"/>
            </w:pPr>
            <w:r>
              <w:t>Candidate identifies EQ controls and likely use.</w:t>
            </w:r>
          </w:p>
        </w:tc>
        <w:tc>
          <w:tcPr>
            <w:tcW w:w="0" w:type="auto"/>
            <w:tcMar>
              <w:top w:w="0" w:type="dxa"/>
              <w:left w:w="0" w:type="dxa"/>
              <w:bottom w:w="0" w:type="dxa"/>
              <w:right w:w="0" w:type="dxa"/>
            </w:tcMar>
          </w:tcPr>
          <w:p w14:paraId="07FC1365" w14:textId="77777777" w:rsidR="00960B63" w:rsidRDefault="00000000">
            <w:pPr>
              <w:pStyle w:val="TableContent"/>
            </w:pPr>
            <w:r>
              <w:t>Explains basic tonal change without overclaiming.</w:t>
            </w:r>
          </w:p>
        </w:tc>
        <w:tc>
          <w:tcPr>
            <w:tcW w:w="0" w:type="auto"/>
            <w:tcMar>
              <w:top w:w="0" w:type="dxa"/>
              <w:left w:w="0" w:type="dxa"/>
              <w:bottom w:w="0" w:type="dxa"/>
              <w:right w:w="0" w:type="dxa"/>
            </w:tcMar>
          </w:tcPr>
          <w:p w14:paraId="6C80C6C1" w14:textId="77777777" w:rsidR="00960B63" w:rsidRDefault="00000000">
            <w:pPr>
              <w:pStyle w:val="TableContent"/>
            </w:pPr>
            <w:r>
              <w:t>Links EQ choice to intelligibility and source type.</w:t>
            </w:r>
          </w:p>
        </w:tc>
      </w:tr>
      <w:tr w:rsidR="00960B63" w14:paraId="37459DF0" w14:textId="77777777">
        <w:tc>
          <w:tcPr>
            <w:tcW w:w="0" w:type="auto"/>
            <w:tcMar>
              <w:top w:w="0" w:type="dxa"/>
              <w:left w:w="0" w:type="dxa"/>
              <w:bottom w:w="0" w:type="dxa"/>
              <w:right w:w="0" w:type="dxa"/>
            </w:tcMar>
          </w:tcPr>
          <w:p w14:paraId="2FDBC4A4" w14:textId="77777777" w:rsidR="00960B63" w:rsidRDefault="00000000">
            <w:pPr>
              <w:pStyle w:val="TableContent"/>
            </w:pPr>
            <w:r>
              <w:t>A3.K3</w:t>
            </w:r>
          </w:p>
        </w:tc>
        <w:tc>
          <w:tcPr>
            <w:tcW w:w="0" w:type="auto"/>
            <w:tcMar>
              <w:top w:w="0" w:type="dxa"/>
              <w:left w:w="0" w:type="dxa"/>
              <w:bottom w:w="0" w:type="dxa"/>
              <w:right w:w="0" w:type="dxa"/>
            </w:tcMar>
          </w:tcPr>
          <w:p w14:paraId="1D139F66" w14:textId="77777777" w:rsidR="00960B63" w:rsidRDefault="00000000">
            <w:pPr>
              <w:pStyle w:val="TableContent"/>
            </w:pPr>
            <w:r>
              <w:t>K</w:t>
            </w:r>
          </w:p>
        </w:tc>
        <w:tc>
          <w:tcPr>
            <w:tcW w:w="0" w:type="auto"/>
            <w:tcMar>
              <w:top w:w="0" w:type="dxa"/>
              <w:left w:w="0" w:type="dxa"/>
              <w:bottom w:w="0" w:type="dxa"/>
              <w:right w:w="0" w:type="dxa"/>
            </w:tcMar>
          </w:tcPr>
          <w:p w14:paraId="14D6BB0A" w14:textId="77777777" w:rsidR="00960B63" w:rsidRDefault="00000000">
            <w:pPr>
              <w:pStyle w:val="TableContent"/>
            </w:pPr>
            <w:r>
              <w:t>Understand the purpose of a service/event running order, set list or cue sheet for audio operation.</w:t>
            </w:r>
          </w:p>
        </w:tc>
        <w:tc>
          <w:tcPr>
            <w:tcW w:w="0" w:type="auto"/>
            <w:tcMar>
              <w:top w:w="0" w:type="dxa"/>
              <w:left w:w="0" w:type="dxa"/>
              <w:bottom w:w="0" w:type="dxa"/>
              <w:right w:w="0" w:type="dxa"/>
            </w:tcMar>
          </w:tcPr>
          <w:p w14:paraId="0CD21DD7" w14:textId="77777777" w:rsidR="00960B63" w:rsidRDefault="00000000">
            <w:pPr>
              <w:pStyle w:val="TableContent"/>
            </w:pPr>
            <w:r>
              <w:t>Local order of service/event only.</w:t>
            </w:r>
          </w:p>
        </w:tc>
        <w:tc>
          <w:tcPr>
            <w:tcW w:w="0" w:type="auto"/>
            <w:tcMar>
              <w:top w:w="0" w:type="dxa"/>
              <w:left w:w="0" w:type="dxa"/>
              <w:bottom w:w="0" w:type="dxa"/>
              <w:right w:w="0" w:type="dxa"/>
            </w:tcMar>
          </w:tcPr>
          <w:p w14:paraId="73CF8536" w14:textId="77777777" w:rsidR="00960B63" w:rsidRDefault="00000000">
            <w:pPr>
              <w:pStyle w:val="TableContent"/>
            </w:pPr>
            <w:r>
              <w:t>A1.B1</w:t>
            </w:r>
          </w:p>
        </w:tc>
        <w:tc>
          <w:tcPr>
            <w:tcW w:w="0" w:type="auto"/>
            <w:tcMar>
              <w:top w:w="0" w:type="dxa"/>
              <w:left w:w="0" w:type="dxa"/>
              <w:bottom w:w="0" w:type="dxa"/>
              <w:right w:w="0" w:type="dxa"/>
            </w:tcMar>
          </w:tcPr>
          <w:p w14:paraId="7B366D16" w14:textId="77777777" w:rsidR="00960B63" w:rsidRDefault="00000000">
            <w:pPr>
              <w:pStyle w:val="TableContent"/>
            </w:pPr>
            <w:r>
              <w:t>Oral questioning and document review</w:t>
            </w:r>
          </w:p>
        </w:tc>
        <w:tc>
          <w:tcPr>
            <w:tcW w:w="0" w:type="auto"/>
            <w:tcMar>
              <w:top w:w="0" w:type="dxa"/>
              <w:left w:w="0" w:type="dxa"/>
              <w:bottom w:w="0" w:type="dxa"/>
              <w:right w:w="0" w:type="dxa"/>
            </w:tcMar>
          </w:tcPr>
          <w:p w14:paraId="7203EA96" w14:textId="77777777" w:rsidR="00960B63" w:rsidRDefault="00000000">
            <w:pPr>
              <w:pStyle w:val="TableContent"/>
            </w:pPr>
            <w:r>
              <w:t>Candidate marks expected audio cues.</w:t>
            </w:r>
          </w:p>
        </w:tc>
        <w:tc>
          <w:tcPr>
            <w:tcW w:w="0" w:type="auto"/>
            <w:tcMar>
              <w:top w:w="0" w:type="dxa"/>
              <w:left w:w="0" w:type="dxa"/>
              <w:bottom w:w="0" w:type="dxa"/>
              <w:right w:w="0" w:type="dxa"/>
            </w:tcMar>
          </w:tcPr>
          <w:p w14:paraId="1B4B779A" w14:textId="77777777" w:rsidR="00960B63" w:rsidRDefault="00000000">
            <w:pPr>
              <w:pStyle w:val="TableContent"/>
            </w:pPr>
            <w:r>
              <w:t>Identifies sources needed at each point.</w:t>
            </w:r>
          </w:p>
        </w:tc>
        <w:tc>
          <w:tcPr>
            <w:tcW w:w="0" w:type="auto"/>
            <w:tcMar>
              <w:top w:w="0" w:type="dxa"/>
              <w:left w:w="0" w:type="dxa"/>
              <w:bottom w:w="0" w:type="dxa"/>
              <w:right w:w="0" w:type="dxa"/>
            </w:tcMar>
          </w:tcPr>
          <w:p w14:paraId="39381335" w14:textId="77777777" w:rsidR="00960B63" w:rsidRDefault="00000000">
            <w:pPr>
              <w:pStyle w:val="TableContent"/>
            </w:pPr>
            <w:r>
              <w:t>Anticipates likely transitions and mute changes.</w:t>
            </w:r>
          </w:p>
        </w:tc>
      </w:tr>
      <w:tr w:rsidR="00960B63" w14:paraId="65919807" w14:textId="77777777">
        <w:tc>
          <w:tcPr>
            <w:tcW w:w="0" w:type="auto"/>
            <w:tcMar>
              <w:top w:w="0" w:type="dxa"/>
              <w:left w:w="0" w:type="dxa"/>
              <w:bottom w:w="0" w:type="dxa"/>
              <w:right w:w="0" w:type="dxa"/>
            </w:tcMar>
          </w:tcPr>
          <w:p w14:paraId="04C8D72F" w14:textId="77777777" w:rsidR="00960B63" w:rsidRDefault="00000000">
            <w:pPr>
              <w:pStyle w:val="TableContent"/>
            </w:pPr>
            <w:r>
              <w:t>A3.S1</w:t>
            </w:r>
          </w:p>
        </w:tc>
        <w:tc>
          <w:tcPr>
            <w:tcW w:w="0" w:type="auto"/>
            <w:tcMar>
              <w:top w:w="0" w:type="dxa"/>
              <w:left w:w="0" w:type="dxa"/>
              <w:bottom w:w="0" w:type="dxa"/>
              <w:right w:w="0" w:type="dxa"/>
            </w:tcMar>
          </w:tcPr>
          <w:p w14:paraId="27F3D522" w14:textId="77777777" w:rsidR="00960B63" w:rsidRDefault="00000000">
            <w:pPr>
              <w:pStyle w:val="TableContent"/>
            </w:pPr>
            <w:r>
              <w:t>S</w:t>
            </w:r>
          </w:p>
        </w:tc>
        <w:tc>
          <w:tcPr>
            <w:tcW w:w="0" w:type="auto"/>
            <w:tcMar>
              <w:top w:w="0" w:type="dxa"/>
              <w:left w:w="0" w:type="dxa"/>
              <w:bottom w:w="0" w:type="dxa"/>
              <w:right w:w="0" w:type="dxa"/>
            </w:tcMar>
          </w:tcPr>
          <w:p w14:paraId="50442F86" w14:textId="77777777" w:rsidR="00960B63" w:rsidRDefault="00000000">
            <w:pPr>
              <w:pStyle w:val="TableContent"/>
            </w:pPr>
            <w:r>
              <w:t>Operate a simple service/event mix with speech, playback and a small number of music inputs.</w:t>
            </w:r>
          </w:p>
        </w:tc>
        <w:tc>
          <w:tcPr>
            <w:tcW w:w="0" w:type="auto"/>
            <w:tcMar>
              <w:top w:w="0" w:type="dxa"/>
              <w:left w:w="0" w:type="dxa"/>
              <w:bottom w:w="0" w:type="dxa"/>
              <w:right w:w="0" w:type="dxa"/>
            </w:tcMar>
          </w:tcPr>
          <w:p w14:paraId="62E00E08" w14:textId="77777777" w:rsidR="00960B63" w:rsidRDefault="00000000">
            <w:pPr>
              <w:pStyle w:val="TableContent"/>
            </w:pPr>
            <w:r>
              <w:t>Familiar installed system; typical small HoW/AAV event.</w:t>
            </w:r>
          </w:p>
        </w:tc>
        <w:tc>
          <w:tcPr>
            <w:tcW w:w="0" w:type="auto"/>
            <w:tcMar>
              <w:top w:w="0" w:type="dxa"/>
              <w:left w:w="0" w:type="dxa"/>
              <w:bottom w:w="0" w:type="dxa"/>
              <w:right w:w="0" w:type="dxa"/>
            </w:tcMar>
          </w:tcPr>
          <w:p w14:paraId="48872764" w14:textId="77777777" w:rsidR="00960B63" w:rsidRDefault="00000000">
            <w:pPr>
              <w:pStyle w:val="TableContent"/>
            </w:pPr>
            <w:r>
              <w:t>A2.S1; A2.S3</w:t>
            </w:r>
          </w:p>
        </w:tc>
        <w:tc>
          <w:tcPr>
            <w:tcW w:w="0" w:type="auto"/>
            <w:tcMar>
              <w:top w:w="0" w:type="dxa"/>
              <w:left w:w="0" w:type="dxa"/>
              <w:bottom w:w="0" w:type="dxa"/>
              <w:right w:w="0" w:type="dxa"/>
            </w:tcMar>
          </w:tcPr>
          <w:p w14:paraId="03FF030B" w14:textId="77777777" w:rsidR="00960B63" w:rsidRDefault="00000000">
            <w:pPr>
              <w:pStyle w:val="TableContent"/>
            </w:pPr>
            <w:r>
              <w:t>Observed live or simulated assessment</w:t>
            </w:r>
          </w:p>
        </w:tc>
        <w:tc>
          <w:tcPr>
            <w:tcW w:w="0" w:type="auto"/>
            <w:tcMar>
              <w:top w:w="0" w:type="dxa"/>
              <w:left w:w="0" w:type="dxa"/>
              <w:bottom w:w="0" w:type="dxa"/>
              <w:right w:w="0" w:type="dxa"/>
            </w:tcMar>
          </w:tcPr>
          <w:p w14:paraId="69247D0F" w14:textId="77777777" w:rsidR="00960B63" w:rsidRDefault="00000000">
            <w:pPr>
              <w:pStyle w:val="TableContent"/>
            </w:pPr>
            <w:r>
              <w:t>Assessor observation against scenario.</w:t>
            </w:r>
          </w:p>
        </w:tc>
        <w:tc>
          <w:tcPr>
            <w:tcW w:w="0" w:type="auto"/>
            <w:tcMar>
              <w:top w:w="0" w:type="dxa"/>
              <w:left w:w="0" w:type="dxa"/>
              <w:bottom w:w="0" w:type="dxa"/>
              <w:right w:w="0" w:type="dxa"/>
            </w:tcMar>
          </w:tcPr>
          <w:p w14:paraId="37DE8DE7" w14:textId="77777777" w:rsidR="00960B63" w:rsidRDefault="00000000">
            <w:pPr>
              <w:pStyle w:val="TableContent"/>
            </w:pPr>
            <w:r>
              <w:t>Keeps sources audible, intelligible and appropriately balanced.</w:t>
            </w:r>
          </w:p>
        </w:tc>
        <w:tc>
          <w:tcPr>
            <w:tcW w:w="0" w:type="auto"/>
            <w:tcMar>
              <w:top w:w="0" w:type="dxa"/>
              <w:left w:w="0" w:type="dxa"/>
              <w:bottom w:w="0" w:type="dxa"/>
              <w:right w:w="0" w:type="dxa"/>
            </w:tcMar>
          </w:tcPr>
          <w:p w14:paraId="6FF6AE82" w14:textId="77777777" w:rsidR="00960B63" w:rsidRDefault="00000000">
            <w:pPr>
              <w:pStyle w:val="TableContent"/>
            </w:pPr>
            <w:r>
              <w:t>Responds musically/sensitively to changes without over-adjusting.</w:t>
            </w:r>
          </w:p>
        </w:tc>
      </w:tr>
      <w:tr w:rsidR="00960B63" w14:paraId="63219DF2" w14:textId="77777777">
        <w:tc>
          <w:tcPr>
            <w:tcW w:w="0" w:type="auto"/>
            <w:tcMar>
              <w:top w:w="0" w:type="dxa"/>
              <w:left w:w="0" w:type="dxa"/>
              <w:bottom w:w="0" w:type="dxa"/>
              <w:right w:w="0" w:type="dxa"/>
            </w:tcMar>
          </w:tcPr>
          <w:p w14:paraId="1D82267A" w14:textId="77777777" w:rsidR="00960B63" w:rsidRDefault="00000000">
            <w:pPr>
              <w:pStyle w:val="TableContent"/>
            </w:pPr>
            <w:r>
              <w:t>A3.S2</w:t>
            </w:r>
          </w:p>
        </w:tc>
        <w:tc>
          <w:tcPr>
            <w:tcW w:w="0" w:type="auto"/>
            <w:tcMar>
              <w:top w:w="0" w:type="dxa"/>
              <w:left w:w="0" w:type="dxa"/>
              <w:bottom w:w="0" w:type="dxa"/>
              <w:right w:w="0" w:type="dxa"/>
            </w:tcMar>
          </w:tcPr>
          <w:p w14:paraId="250AD94F" w14:textId="77777777" w:rsidR="00960B63" w:rsidRDefault="00000000">
            <w:pPr>
              <w:pStyle w:val="TableContent"/>
            </w:pPr>
            <w:r>
              <w:t>S</w:t>
            </w:r>
          </w:p>
        </w:tc>
        <w:tc>
          <w:tcPr>
            <w:tcW w:w="0" w:type="auto"/>
            <w:tcMar>
              <w:top w:w="0" w:type="dxa"/>
              <w:left w:w="0" w:type="dxa"/>
              <w:bottom w:w="0" w:type="dxa"/>
              <w:right w:w="0" w:type="dxa"/>
            </w:tcMar>
          </w:tcPr>
          <w:p w14:paraId="2C3F6E03" w14:textId="77777777" w:rsidR="00960B63" w:rsidRDefault="00000000">
            <w:pPr>
              <w:pStyle w:val="TableContent"/>
            </w:pPr>
            <w:r>
              <w:t>Apply basic channel EQ to improve clarity of common sources.</w:t>
            </w:r>
          </w:p>
        </w:tc>
        <w:tc>
          <w:tcPr>
            <w:tcW w:w="0" w:type="auto"/>
            <w:tcMar>
              <w:top w:w="0" w:type="dxa"/>
              <w:left w:w="0" w:type="dxa"/>
              <w:bottom w:w="0" w:type="dxa"/>
              <w:right w:w="0" w:type="dxa"/>
            </w:tcMar>
          </w:tcPr>
          <w:p w14:paraId="186C396A" w14:textId="77777777" w:rsidR="00960B63" w:rsidRDefault="00000000">
            <w:pPr>
              <w:pStyle w:val="TableContent"/>
            </w:pPr>
            <w:r>
              <w:t>Corrective tonal shaping only; no advanced processing.</w:t>
            </w:r>
          </w:p>
        </w:tc>
        <w:tc>
          <w:tcPr>
            <w:tcW w:w="0" w:type="auto"/>
            <w:tcMar>
              <w:top w:w="0" w:type="dxa"/>
              <w:left w:w="0" w:type="dxa"/>
              <w:bottom w:w="0" w:type="dxa"/>
              <w:right w:w="0" w:type="dxa"/>
            </w:tcMar>
          </w:tcPr>
          <w:p w14:paraId="0AE36690" w14:textId="77777777" w:rsidR="00960B63" w:rsidRDefault="00000000">
            <w:pPr>
              <w:pStyle w:val="TableContent"/>
            </w:pPr>
            <w:r>
              <w:t>A3.K2</w:t>
            </w:r>
          </w:p>
        </w:tc>
        <w:tc>
          <w:tcPr>
            <w:tcW w:w="0" w:type="auto"/>
            <w:tcMar>
              <w:top w:w="0" w:type="dxa"/>
              <w:left w:w="0" w:type="dxa"/>
              <w:bottom w:w="0" w:type="dxa"/>
              <w:right w:w="0" w:type="dxa"/>
            </w:tcMar>
          </w:tcPr>
          <w:p w14:paraId="50E247A0" w14:textId="77777777" w:rsidR="00960B63" w:rsidRDefault="00000000">
            <w:pPr>
              <w:pStyle w:val="TableContent"/>
            </w:pPr>
            <w:r>
              <w:t>Practical demonstration</w:t>
            </w:r>
          </w:p>
        </w:tc>
        <w:tc>
          <w:tcPr>
            <w:tcW w:w="0" w:type="auto"/>
            <w:tcMar>
              <w:top w:w="0" w:type="dxa"/>
              <w:left w:w="0" w:type="dxa"/>
              <w:bottom w:w="0" w:type="dxa"/>
              <w:right w:w="0" w:type="dxa"/>
            </w:tcMar>
          </w:tcPr>
          <w:p w14:paraId="13E2B080" w14:textId="77777777" w:rsidR="00960B63" w:rsidRDefault="00000000">
            <w:pPr>
              <w:pStyle w:val="TableContent"/>
            </w:pPr>
            <w:r>
              <w:t>Before/after assessor judgement.</w:t>
            </w:r>
          </w:p>
        </w:tc>
        <w:tc>
          <w:tcPr>
            <w:tcW w:w="0" w:type="auto"/>
            <w:tcMar>
              <w:top w:w="0" w:type="dxa"/>
              <w:left w:w="0" w:type="dxa"/>
              <w:bottom w:w="0" w:type="dxa"/>
              <w:right w:w="0" w:type="dxa"/>
            </w:tcMar>
          </w:tcPr>
          <w:p w14:paraId="7A99DD23" w14:textId="77777777" w:rsidR="00960B63" w:rsidRDefault="00000000">
            <w:pPr>
              <w:pStyle w:val="TableContent"/>
            </w:pPr>
            <w:r>
              <w:t>Makes restrained EQ changes that improve clarity or reduce muddiness.</w:t>
            </w:r>
          </w:p>
        </w:tc>
        <w:tc>
          <w:tcPr>
            <w:tcW w:w="0" w:type="auto"/>
            <w:tcMar>
              <w:top w:w="0" w:type="dxa"/>
              <w:left w:w="0" w:type="dxa"/>
              <w:bottom w:w="0" w:type="dxa"/>
              <w:right w:w="0" w:type="dxa"/>
            </w:tcMar>
          </w:tcPr>
          <w:p w14:paraId="7BC58238" w14:textId="77777777" w:rsidR="00960B63" w:rsidRDefault="00000000">
            <w:pPr>
              <w:pStyle w:val="TableContent"/>
            </w:pPr>
            <w:r>
              <w:t>Explains reason for each change and can undo it.</w:t>
            </w:r>
          </w:p>
        </w:tc>
      </w:tr>
      <w:tr w:rsidR="00960B63" w14:paraId="104D3AB0" w14:textId="77777777">
        <w:tc>
          <w:tcPr>
            <w:tcW w:w="0" w:type="auto"/>
            <w:tcMar>
              <w:top w:w="0" w:type="dxa"/>
              <w:left w:w="0" w:type="dxa"/>
              <w:bottom w:w="0" w:type="dxa"/>
              <w:right w:w="0" w:type="dxa"/>
            </w:tcMar>
          </w:tcPr>
          <w:p w14:paraId="1BB533A5" w14:textId="77777777" w:rsidR="00960B63" w:rsidRDefault="00000000">
            <w:pPr>
              <w:pStyle w:val="TableContent"/>
            </w:pPr>
            <w:r>
              <w:lastRenderedPageBreak/>
              <w:t>A3.S3</w:t>
            </w:r>
          </w:p>
        </w:tc>
        <w:tc>
          <w:tcPr>
            <w:tcW w:w="0" w:type="auto"/>
            <w:tcMar>
              <w:top w:w="0" w:type="dxa"/>
              <w:left w:w="0" w:type="dxa"/>
              <w:bottom w:w="0" w:type="dxa"/>
              <w:right w:w="0" w:type="dxa"/>
            </w:tcMar>
          </w:tcPr>
          <w:p w14:paraId="118AF58B" w14:textId="77777777" w:rsidR="00960B63" w:rsidRDefault="00000000">
            <w:pPr>
              <w:pStyle w:val="TableContent"/>
            </w:pPr>
            <w:r>
              <w:t>S</w:t>
            </w:r>
          </w:p>
        </w:tc>
        <w:tc>
          <w:tcPr>
            <w:tcW w:w="0" w:type="auto"/>
            <w:tcMar>
              <w:top w:w="0" w:type="dxa"/>
              <w:left w:w="0" w:type="dxa"/>
              <w:bottom w:w="0" w:type="dxa"/>
              <w:right w:w="0" w:type="dxa"/>
            </w:tcMar>
          </w:tcPr>
          <w:p w14:paraId="1AFA9C9B" w14:textId="77777777" w:rsidR="00960B63" w:rsidRDefault="00000000">
            <w:pPr>
              <w:pStyle w:val="TableContent"/>
            </w:pPr>
            <w:r>
              <w:t>Communicate clearly with speakers, singers, musicians and other technical operators during preparation.</w:t>
            </w:r>
          </w:p>
        </w:tc>
        <w:tc>
          <w:tcPr>
            <w:tcW w:w="0" w:type="auto"/>
            <w:tcMar>
              <w:top w:w="0" w:type="dxa"/>
              <w:left w:w="0" w:type="dxa"/>
              <w:bottom w:w="0" w:type="dxa"/>
              <w:right w:w="0" w:type="dxa"/>
            </w:tcMar>
          </w:tcPr>
          <w:p w14:paraId="1B56A840" w14:textId="77777777" w:rsidR="00960B63" w:rsidRDefault="00000000">
            <w:pPr>
              <w:pStyle w:val="TableContent"/>
            </w:pPr>
            <w:r>
              <w:t>Routine preparation/rehearsal context.</w:t>
            </w:r>
          </w:p>
        </w:tc>
        <w:tc>
          <w:tcPr>
            <w:tcW w:w="0" w:type="auto"/>
            <w:tcMar>
              <w:top w:w="0" w:type="dxa"/>
              <w:left w:w="0" w:type="dxa"/>
              <w:bottom w:w="0" w:type="dxa"/>
              <w:right w:w="0" w:type="dxa"/>
            </w:tcMar>
          </w:tcPr>
          <w:p w14:paraId="66814CBB" w14:textId="77777777" w:rsidR="00960B63" w:rsidRDefault="00000000">
            <w:pPr>
              <w:pStyle w:val="TableContent"/>
            </w:pPr>
            <w:r>
              <w:t>A3.K3; A1.B1</w:t>
            </w:r>
          </w:p>
        </w:tc>
        <w:tc>
          <w:tcPr>
            <w:tcW w:w="0" w:type="auto"/>
            <w:tcMar>
              <w:top w:w="0" w:type="dxa"/>
              <w:left w:w="0" w:type="dxa"/>
              <w:bottom w:w="0" w:type="dxa"/>
              <w:right w:w="0" w:type="dxa"/>
            </w:tcMar>
          </w:tcPr>
          <w:p w14:paraId="09698598" w14:textId="77777777" w:rsidR="00960B63" w:rsidRDefault="00000000">
            <w:pPr>
              <w:pStyle w:val="TableContent"/>
            </w:pPr>
            <w:r>
              <w:t>Observed preparation task</w:t>
            </w:r>
          </w:p>
        </w:tc>
        <w:tc>
          <w:tcPr>
            <w:tcW w:w="0" w:type="auto"/>
            <w:tcMar>
              <w:top w:w="0" w:type="dxa"/>
              <w:left w:w="0" w:type="dxa"/>
              <w:bottom w:w="0" w:type="dxa"/>
              <w:right w:w="0" w:type="dxa"/>
            </w:tcMar>
          </w:tcPr>
          <w:p w14:paraId="3036BBA9" w14:textId="77777777" w:rsidR="00960B63" w:rsidRDefault="00000000">
            <w:pPr>
              <w:pStyle w:val="TableContent"/>
            </w:pPr>
            <w:r>
              <w:t>Assessor or supervisor feedback.</w:t>
            </w:r>
          </w:p>
        </w:tc>
        <w:tc>
          <w:tcPr>
            <w:tcW w:w="0" w:type="auto"/>
            <w:tcMar>
              <w:top w:w="0" w:type="dxa"/>
              <w:left w:w="0" w:type="dxa"/>
              <w:bottom w:w="0" w:type="dxa"/>
              <w:right w:w="0" w:type="dxa"/>
            </w:tcMar>
          </w:tcPr>
          <w:p w14:paraId="3ECA1903" w14:textId="77777777" w:rsidR="00960B63" w:rsidRDefault="00000000">
            <w:pPr>
              <w:pStyle w:val="TableContent"/>
            </w:pPr>
            <w:r>
              <w:t>Obtains necessary information politely and clearly.</w:t>
            </w:r>
          </w:p>
        </w:tc>
        <w:tc>
          <w:tcPr>
            <w:tcW w:w="0" w:type="auto"/>
            <w:tcMar>
              <w:top w:w="0" w:type="dxa"/>
              <w:left w:w="0" w:type="dxa"/>
              <w:bottom w:w="0" w:type="dxa"/>
              <w:right w:w="0" w:type="dxa"/>
            </w:tcMar>
          </w:tcPr>
          <w:p w14:paraId="6A2E6107" w14:textId="77777777" w:rsidR="00960B63" w:rsidRDefault="00000000">
            <w:pPr>
              <w:pStyle w:val="TableContent"/>
            </w:pPr>
            <w:r>
              <w:t>Uses communication to prevent avoidable on-the-day issues.</w:t>
            </w:r>
          </w:p>
        </w:tc>
      </w:tr>
      <w:tr w:rsidR="00960B63" w14:paraId="62B45ED5" w14:textId="77777777">
        <w:tc>
          <w:tcPr>
            <w:tcW w:w="0" w:type="auto"/>
            <w:tcMar>
              <w:top w:w="0" w:type="dxa"/>
              <w:left w:w="0" w:type="dxa"/>
              <w:bottom w:w="0" w:type="dxa"/>
              <w:right w:w="0" w:type="dxa"/>
            </w:tcMar>
          </w:tcPr>
          <w:p w14:paraId="7DD1300D" w14:textId="77777777" w:rsidR="00960B63" w:rsidRDefault="00000000">
            <w:pPr>
              <w:pStyle w:val="TableContent"/>
            </w:pPr>
            <w:r>
              <w:t>A3.B1</w:t>
            </w:r>
          </w:p>
        </w:tc>
        <w:tc>
          <w:tcPr>
            <w:tcW w:w="0" w:type="auto"/>
            <w:tcMar>
              <w:top w:w="0" w:type="dxa"/>
              <w:left w:w="0" w:type="dxa"/>
              <w:bottom w:w="0" w:type="dxa"/>
              <w:right w:w="0" w:type="dxa"/>
            </w:tcMar>
          </w:tcPr>
          <w:p w14:paraId="5D2D52D0" w14:textId="77777777" w:rsidR="00960B63" w:rsidRDefault="00000000">
            <w:pPr>
              <w:pStyle w:val="TableContent"/>
            </w:pPr>
            <w:r>
              <w:t>B</w:t>
            </w:r>
          </w:p>
        </w:tc>
        <w:tc>
          <w:tcPr>
            <w:tcW w:w="0" w:type="auto"/>
            <w:tcMar>
              <w:top w:w="0" w:type="dxa"/>
              <w:left w:w="0" w:type="dxa"/>
              <w:bottom w:w="0" w:type="dxa"/>
              <w:right w:w="0" w:type="dxa"/>
            </w:tcMar>
          </w:tcPr>
          <w:p w14:paraId="2ECEEB93" w14:textId="77777777" w:rsidR="00960B63" w:rsidRDefault="00000000">
            <w:pPr>
              <w:pStyle w:val="TableContent"/>
            </w:pPr>
            <w:r>
              <w:t>Maintain concentration and situational awareness during the event.</w:t>
            </w:r>
          </w:p>
        </w:tc>
        <w:tc>
          <w:tcPr>
            <w:tcW w:w="0" w:type="auto"/>
            <w:tcMar>
              <w:top w:w="0" w:type="dxa"/>
              <w:left w:w="0" w:type="dxa"/>
              <w:bottom w:w="0" w:type="dxa"/>
              <w:right w:w="0" w:type="dxa"/>
            </w:tcMar>
          </w:tcPr>
          <w:p w14:paraId="53304376" w14:textId="77777777" w:rsidR="00960B63" w:rsidRDefault="00000000">
            <w:pPr>
              <w:pStyle w:val="TableContent"/>
            </w:pPr>
            <w:r>
              <w:t>Event/service operation.</w:t>
            </w:r>
          </w:p>
        </w:tc>
        <w:tc>
          <w:tcPr>
            <w:tcW w:w="0" w:type="auto"/>
            <w:tcMar>
              <w:top w:w="0" w:type="dxa"/>
              <w:left w:w="0" w:type="dxa"/>
              <w:bottom w:w="0" w:type="dxa"/>
              <w:right w:w="0" w:type="dxa"/>
            </w:tcMar>
          </w:tcPr>
          <w:p w14:paraId="7D98F6A1" w14:textId="77777777" w:rsidR="00960B63" w:rsidRDefault="00000000">
            <w:pPr>
              <w:pStyle w:val="TableContent"/>
            </w:pPr>
            <w:r>
              <w:t>A1.B1</w:t>
            </w:r>
          </w:p>
        </w:tc>
        <w:tc>
          <w:tcPr>
            <w:tcW w:w="0" w:type="auto"/>
            <w:tcMar>
              <w:top w:w="0" w:type="dxa"/>
              <w:left w:w="0" w:type="dxa"/>
              <w:bottom w:w="0" w:type="dxa"/>
              <w:right w:w="0" w:type="dxa"/>
            </w:tcMar>
          </w:tcPr>
          <w:p w14:paraId="703A8CD9" w14:textId="77777777" w:rsidR="00960B63" w:rsidRDefault="00000000">
            <w:pPr>
              <w:pStyle w:val="TableContent"/>
            </w:pPr>
            <w:r>
              <w:t>Observation over a complete scenario</w:t>
            </w:r>
          </w:p>
        </w:tc>
        <w:tc>
          <w:tcPr>
            <w:tcW w:w="0" w:type="auto"/>
            <w:tcMar>
              <w:top w:w="0" w:type="dxa"/>
              <w:left w:w="0" w:type="dxa"/>
              <w:bottom w:w="0" w:type="dxa"/>
              <w:right w:w="0" w:type="dxa"/>
            </w:tcMar>
          </w:tcPr>
          <w:p w14:paraId="113A6589" w14:textId="77777777" w:rsidR="00960B63" w:rsidRDefault="00000000">
            <w:pPr>
              <w:pStyle w:val="TableContent"/>
            </w:pPr>
            <w:r>
              <w:t>Assessor observation.</w:t>
            </w:r>
          </w:p>
        </w:tc>
        <w:tc>
          <w:tcPr>
            <w:tcW w:w="0" w:type="auto"/>
            <w:tcMar>
              <w:top w:w="0" w:type="dxa"/>
              <w:left w:w="0" w:type="dxa"/>
              <w:bottom w:w="0" w:type="dxa"/>
              <w:right w:w="0" w:type="dxa"/>
            </w:tcMar>
          </w:tcPr>
          <w:p w14:paraId="0855E043" w14:textId="77777777" w:rsidR="00960B63" w:rsidRDefault="00000000">
            <w:pPr>
              <w:pStyle w:val="TableContent"/>
            </w:pPr>
            <w:r>
              <w:t>Notices cues, responds promptly and avoids unnecessary distraction.</w:t>
            </w:r>
          </w:p>
        </w:tc>
        <w:tc>
          <w:tcPr>
            <w:tcW w:w="0" w:type="auto"/>
            <w:tcMar>
              <w:top w:w="0" w:type="dxa"/>
              <w:left w:w="0" w:type="dxa"/>
              <w:bottom w:w="0" w:type="dxa"/>
              <w:right w:w="0" w:type="dxa"/>
            </w:tcMar>
          </w:tcPr>
          <w:p w14:paraId="61891340" w14:textId="77777777" w:rsidR="00960B63" w:rsidRDefault="00000000">
            <w:pPr>
              <w:pStyle w:val="TableContent"/>
            </w:pPr>
            <w:r>
              <w:t>Anticipates upcoming audio needs from the running order.</w:t>
            </w:r>
          </w:p>
        </w:tc>
      </w:tr>
      <w:tr w:rsidR="00960B63" w14:paraId="3D291845" w14:textId="77777777">
        <w:tc>
          <w:tcPr>
            <w:tcW w:w="0" w:type="auto"/>
            <w:tcMar>
              <w:top w:w="0" w:type="dxa"/>
              <w:left w:w="0" w:type="dxa"/>
              <w:bottom w:w="0" w:type="dxa"/>
              <w:right w:w="0" w:type="dxa"/>
            </w:tcMar>
          </w:tcPr>
          <w:p w14:paraId="3CA6F063" w14:textId="77777777" w:rsidR="00960B63" w:rsidRDefault="00000000">
            <w:pPr>
              <w:pStyle w:val="TableContent"/>
            </w:pPr>
            <w:r>
              <w:t>A3.K4</w:t>
            </w:r>
          </w:p>
        </w:tc>
        <w:tc>
          <w:tcPr>
            <w:tcW w:w="0" w:type="auto"/>
            <w:tcMar>
              <w:top w:w="0" w:type="dxa"/>
              <w:left w:w="0" w:type="dxa"/>
              <w:bottom w:w="0" w:type="dxa"/>
              <w:right w:w="0" w:type="dxa"/>
            </w:tcMar>
          </w:tcPr>
          <w:p w14:paraId="6B60EC17" w14:textId="77777777" w:rsidR="00960B63" w:rsidRDefault="00000000">
            <w:pPr>
              <w:pStyle w:val="TableContent"/>
            </w:pPr>
            <w:r>
              <w:t>K</w:t>
            </w:r>
          </w:p>
        </w:tc>
        <w:tc>
          <w:tcPr>
            <w:tcW w:w="0" w:type="auto"/>
            <w:tcMar>
              <w:top w:w="0" w:type="dxa"/>
              <w:left w:w="0" w:type="dxa"/>
              <w:bottom w:w="0" w:type="dxa"/>
              <w:right w:w="0" w:type="dxa"/>
            </w:tcMar>
          </w:tcPr>
          <w:p w14:paraId="004E1E4D" w14:textId="77777777" w:rsidR="00960B63" w:rsidRDefault="00000000">
            <w:pPr>
              <w:pStyle w:val="TableContent"/>
            </w:pPr>
            <w:r>
              <w:t>Explain the purpose of gain, fader level, master output and headroom in a simple live-sound mix.</w:t>
            </w:r>
          </w:p>
        </w:tc>
        <w:tc>
          <w:tcPr>
            <w:tcW w:w="0" w:type="auto"/>
            <w:tcMar>
              <w:top w:w="0" w:type="dxa"/>
              <w:left w:w="0" w:type="dxa"/>
              <w:bottom w:w="0" w:type="dxa"/>
              <w:right w:w="0" w:type="dxa"/>
            </w:tcMar>
          </w:tcPr>
          <w:p w14:paraId="4FED31AF" w14:textId="77777777" w:rsidR="00960B63" w:rsidRDefault="00000000">
            <w:pPr>
              <w:pStyle w:val="TableContent"/>
            </w:pPr>
            <w:r>
              <w:t>Routine operation; no advanced gain staging calculations.</w:t>
            </w:r>
          </w:p>
        </w:tc>
        <w:tc>
          <w:tcPr>
            <w:tcW w:w="0" w:type="auto"/>
            <w:tcMar>
              <w:top w:w="0" w:type="dxa"/>
              <w:left w:w="0" w:type="dxa"/>
              <w:bottom w:w="0" w:type="dxa"/>
              <w:right w:w="0" w:type="dxa"/>
            </w:tcMar>
          </w:tcPr>
          <w:p w14:paraId="5997EBE1" w14:textId="77777777" w:rsidR="00960B63" w:rsidRDefault="00000000">
            <w:pPr>
              <w:pStyle w:val="TableContent"/>
            </w:pPr>
            <w:r>
              <w:t>A2.K5; A2.S4</w:t>
            </w:r>
          </w:p>
        </w:tc>
        <w:tc>
          <w:tcPr>
            <w:tcW w:w="0" w:type="auto"/>
            <w:tcMar>
              <w:top w:w="0" w:type="dxa"/>
              <w:left w:w="0" w:type="dxa"/>
              <w:bottom w:w="0" w:type="dxa"/>
              <w:right w:w="0" w:type="dxa"/>
            </w:tcMar>
          </w:tcPr>
          <w:p w14:paraId="3440EEC8" w14:textId="77777777" w:rsidR="00960B63" w:rsidRDefault="00000000">
            <w:pPr>
              <w:pStyle w:val="TableContent"/>
            </w:pPr>
            <w:r>
              <w:t>Console walk-through and questions</w:t>
            </w:r>
          </w:p>
        </w:tc>
        <w:tc>
          <w:tcPr>
            <w:tcW w:w="0" w:type="auto"/>
            <w:tcMar>
              <w:top w:w="0" w:type="dxa"/>
              <w:left w:w="0" w:type="dxa"/>
              <w:bottom w:w="0" w:type="dxa"/>
              <w:right w:w="0" w:type="dxa"/>
            </w:tcMar>
          </w:tcPr>
          <w:p w14:paraId="3A15328B" w14:textId="77777777" w:rsidR="00960B63" w:rsidRDefault="00000000">
            <w:pPr>
              <w:pStyle w:val="TableContent"/>
            </w:pPr>
            <w:r>
              <w:t>Candidate describes how input gain and fader level affect a channel.</w:t>
            </w:r>
          </w:p>
        </w:tc>
        <w:tc>
          <w:tcPr>
            <w:tcW w:w="0" w:type="auto"/>
            <w:tcMar>
              <w:top w:w="0" w:type="dxa"/>
              <w:left w:w="0" w:type="dxa"/>
              <w:bottom w:w="0" w:type="dxa"/>
              <w:right w:w="0" w:type="dxa"/>
            </w:tcMar>
          </w:tcPr>
          <w:p w14:paraId="5A40C7B3" w14:textId="77777777" w:rsidR="00960B63" w:rsidRDefault="00000000">
            <w:pPr>
              <w:pStyle w:val="TableContent"/>
            </w:pPr>
            <w:r>
              <w:t>Maintains usable level without clipping and understands why “louder everywhere” is not a solution.</w:t>
            </w:r>
          </w:p>
        </w:tc>
        <w:tc>
          <w:tcPr>
            <w:tcW w:w="0" w:type="auto"/>
            <w:tcMar>
              <w:top w:w="0" w:type="dxa"/>
              <w:left w:w="0" w:type="dxa"/>
              <w:bottom w:w="0" w:type="dxa"/>
              <w:right w:w="0" w:type="dxa"/>
            </w:tcMar>
          </w:tcPr>
          <w:p w14:paraId="023A09A1" w14:textId="77777777" w:rsidR="00960B63" w:rsidRDefault="00000000">
            <w:pPr>
              <w:pStyle w:val="TableContent"/>
            </w:pPr>
            <w:r>
              <w:t>Can identify a likely gain/headroom problem from symptoms.</w:t>
            </w:r>
          </w:p>
          <w:p w14:paraId="079012AC" w14:textId="77777777" w:rsidR="00960B63" w:rsidRDefault="00000000">
            <w:pPr>
              <w:pStyle w:val="TableContent"/>
            </w:pPr>
            <w:r>
              <w:t>Source reference: Yamaha Sound Reinforcement Handbook (Davis &amp; Jones, 2nd ed.); Yamaha PA Beginner's Guide</w:t>
            </w:r>
          </w:p>
        </w:tc>
      </w:tr>
      <w:tr w:rsidR="00960B63" w14:paraId="7DA4E7C3" w14:textId="77777777">
        <w:tc>
          <w:tcPr>
            <w:tcW w:w="0" w:type="auto"/>
            <w:tcMar>
              <w:top w:w="0" w:type="dxa"/>
              <w:left w:w="0" w:type="dxa"/>
              <w:bottom w:w="0" w:type="dxa"/>
              <w:right w:w="0" w:type="dxa"/>
            </w:tcMar>
          </w:tcPr>
          <w:p w14:paraId="6C94D9FC" w14:textId="77777777" w:rsidR="00960B63" w:rsidRDefault="00000000">
            <w:pPr>
              <w:pStyle w:val="TableContent"/>
            </w:pPr>
            <w:r>
              <w:t>A3.K5</w:t>
            </w:r>
          </w:p>
        </w:tc>
        <w:tc>
          <w:tcPr>
            <w:tcW w:w="0" w:type="auto"/>
            <w:tcMar>
              <w:top w:w="0" w:type="dxa"/>
              <w:left w:w="0" w:type="dxa"/>
              <w:bottom w:w="0" w:type="dxa"/>
              <w:right w:w="0" w:type="dxa"/>
            </w:tcMar>
          </w:tcPr>
          <w:p w14:paraId="257B7BAE" w14:textId="77777777" w:rsidR="00960B63" w:rsidRDefault="00000000">
            <w:pPr>
              <w:pStyle w:val="TableContent"/>
            </w:pPr>
            <w:r>
              <w:t>K</w:t>
            </w:r>
          </w:p>
        </w:tc>
        <w:tc>
          <w:tcPr>
            <w:tcW w:w="0" w:type="auto"/>
            <w:tcMar>
              <w:top w:w="0" w:type="dxa"/>
              <w:left w:w="0" w:type="dxa"/>
              <w:bottom w:w="0" w:type="dxa"/>
              <w:right w:w="0" w:type="dxa"/>
            </w:tcMar>
          </w:tcPr>
          <w:p w14:paraId="0D4481AE" w14:textId="77777777" w:rsidR="00960B63" w:rsidRDefault="00000000">
            <w:pPr>
              <w:pStyle w:val="TableContent"/>
            </w:pPr>
            <w:r>
              <w:t>Recognise common microphone polar-pattern language and why microphone direction affects pickup and feedback.</w:t>
            </w:r>
          </w:p>
        </w:tc>
        <w:tc>
          <w:tcPr>
            <w:tcW w:w="0" w:type="auto"/>
            <w:tcMar>
              <w:top w:w="0" w:type="dxa"/>
              <w:left w:w="0" w:type="dxa"/>
              <w:bottom w:w="0" w:type="dxa"/>
              <w:right w:w="0" w:type="dxa"/>
            </w:tcMar>
          </w:tcPr>
          <w:p w14:paraId="182F9DEC" w14:textId="77777777" w:rsidR="00960B63" w:rsidRDefault="00000000">
            <w:pPr>
              <w:pStyle w:val="TableContent"/>
            </w:pPr>
            <w:r>
              <w:t>Cardioid, supercardioid/hypercardioid and omnidirectional awareness.</w:t>
            </w:r>
          </w:p>
        </w:tc>
        <w:tc>
          <w:tcPr>
            <w:tcW w:w="0" w:type="auto"/>
            <w:tcMar>
              <w:top w:w="0" w:type="dxa"/>
              <w:left w:w="0" w:type="dxa"/>
              <w:bottom w:w="0" w:type="dxa"/>
              <w:right w:w="0" w:type="dxa"/>
            </w:tcMar>
          </w:tcPr>
          <w:p w14:paraId="75CA1291" w14:textId="77777777" w:rsidR="00960B63" w:rsidRDefault="00000000">
            <w:pPr>
              <w:pStyle w:val="TableContent"/>
            </w:pPr>
            <w:r>
              <w:t>A2.K4</w:t>
            </w:r>
          </w:p>
        </w:tc>
        <w:tc>
          <w:tcPr>
            <w:tcW w:w="0" w:type="auto"/>
            <w:tcMar>
              <w:top w:w="0" w:type="dxa"/>
              <w:left w:w="0" w:type="dxa"/>
              <w:bottom w:w="0" w:type="dxa"/>
              <w:right w:w="0" w:type="dxa"/>
            </w:tcMar>
          </w:tcPr>
          <w:p w14:paraId="6437287A" w14:textId="77777777" w:rsidR="00960B63" w:rsidRDefault="00000000">
            <w:pPr>
              <w:pStyle w:val="TableContent"/>
            </w:pPr>
            <w:r>
              <w:t>Questioning with microphone examples</w:t>
            </w:r>
          </w:p>
        </w:tc>
        <w:tc>
          <w:tcPr>
            <w:tcW w:w="0" w:type="auto"/>
            <w:tcMar>
              <w:top w:w="0" w:type="dxa"/>
              <w:left w:w="0" w:type="dxa"/>
              <w:bottom w:w="0" w:type="dxa"/>
              <w:right w:w="0" w:type="dxa"/>
            </w:tcMar>
          </w:tcPr>
          <w:p w14:paraId="3318CE6D" w14:textId="77777777" w:rsidR="00960B63" w:rsidRDefault="00000000">
            <w:pPr>
              <w:pStyle w:val="TableContent"/>
            </w:pPr>
            <w:r>
              <w:t>Candidate identifies front, side and rear pickup/rejection in simple terms.</w:t>
            </w:r>
          </w:p>
        </w:tc>
        <w:tc>
          <w:tcPr>
            <w:tcW w:w="0" w:type="auto"/>
            <w:tcMar>
              <w:top w:w="0" w:type="dxa"/>
              <w:left w:w="0" w:type="dxa"/>
              <w:bottom w:w="0" w:type="dxa"/>
              <w:right w:w="0" w:type="dxa"/>
            </w:tcMar>
          </w:tcPr>
          <w:p w14:paraId="59B3F9F9" w14:textId="77777777" w:rsidR="00960B63" w:rsidRDefault="00000000">
            <w:pPr>
              <w:pStyle w:val="TableContent"/>
            </w:pPr>
            <w:r>
              <w:t>Positions a directional microphone broadly correctly for speech/vocal use.</w:t>
            </w:r>
          </w:p>
        </w:tc>
        <w:tc>
          <w:tcPr>
            <w:tcW w:w="0" w:type="auto"/>
            <w:tcMar>
              <w:top w:w="0" w:type="dxa"/>
              <w:left w:w="0" w:type="dxa"/>
              <w:bottom w:w="0" w:type="dxa"/>
              <w:right w:w="0" w:type="dxa"/>
            </w:tcMar>
          </w:tcPr>
          <w:p w14:paraId="68899F25" w14:textId="77777777" w:rsidR="00960B63" w:rsidRDefault="00000000">
            <w:pPr>
              <w:pStyle w:val="TableContent"/>
            </w:pPr>
            <w:r>
              <w:t>Explains how monitor/speaker position affects gain-before-feedback.</w:t>
            </w:r>
          </w:p>
          <w:p w14:paraId="02AB388B" w14:textId="77777777" w:rsidR="00960B63" w:rsidRDefault="00000000">
            <w:pPr>
              <w:pStyle w:val="TableContent"/>
            </w:pPr>
            <w:r>
              <w:t>Source reference: DPA Listen to Your Polar Pattern; Shure Microphone Directionality and Polar Pattern Basics</w:t>
            </w:r>
          </w:p>
        </w:tc>
      </w:tr>
      <w:tr w:rsidR="00960B63" w14:paraId="0D14F9B4" w14:textId="77777777">
        <w:tc>
          <w:tcPr>
            <w:tcW w:w="0" w:type="auto"/>
            <w:tcMar>
              <w:top w:w="0" w:type="dxa"/>
              <w:left w:w="0" w:type="dxa"/>
              <w:bottom w:w="0" w:type="dxa"/>
              <w:right w:w="0" w:type="dxa"/>
            </w:tcMar>
          </w:tcPr>
          <w:p w14:paraId="3A5C17AF" w14:textId="77777777" w:rsidR="00960B63" w:rsidRDefault="00000000">
            <w:pPr>
              <w:pStyle w:val="TableContent"/>
            </w:pPr>
            <w:r>
              <w:t>A3.S4</w:t>
            </w:r>
          </w:p>
        </w:tc>
        <w:tc>
          <w:tcPr>
            <w:tcW w:w="0" w:type="auto"/>
            <w:tcMar>
              <w:top w:w="0" w:type="dxa"/>
              <w:left w:w="0" w:type="dxa"/>
              <w:bottom w:w="0" w:type="dxa"/>
              <w:right w:w="0" w:type="dxa"/>
            </w:tcMar>
          </w:tcPr>
          <w:p w14:paraId="7A0557EE" w14:textId="77777777" w:rsidR="00960B63" w:rsidRDefault="00000000">
            <w:pPr>
              <w:pStyle w:val="TableContent"/>
            </w:pPr>
            <w:r>
              <w:t>S</w:t>
            </w:r>
          </w:p>
        </w:tc>
        <w:tc>
          <w:tcPr>
            <w:tcW w:w="0" w:type="auto"/>
            <w:tcMar>
              <w:top w:w="0" w:type="dxa"/>
              <w:left w:w="0" w:type="dxa"/>
              <w:bottom w:w="0" w:type="dxa"/>
              <w:right w:w="0" w:type="dxa"/>
            </w:tcMar>
          </w:tcPr>
          <w:p w14:paraId="3A0B50FA" w14:textId="77777777" w:rsidR="00960B63" w:rsidRDefault="00000000">
            <w:pPr>
              <w:pStyle w:val="TableContent"/>
            </w:pPr>
            <w:r>
              <w:t xml:space="preserve">Use channel high-pass filter and basic </w:t>
            </w:r>
            <w:r>
              <w:lastRenderedPageBreak/>
              <w:t>tonal EQ controls under guidance to improve speech clarity.</w:t>
            </w:r>
          </w:p>
        </w:tc>
        <w:tc>
          <w:tcPr>
            <w:tcW w:w="0" w:type="auto"/>
            <w:tcMar>
              <w:top w:w="0" w:type="dxa"/>
              <w:left w:w="0" w:type="dxa"/>
              <w:bottom w:w="0" w:type="dxa"/>
              <w:right w:w="0" w:type="dxa"/>
            </w:tcMar>
          </w:tcPr>
          <w:p w14:paraId="5F2E68E6" w14:textId="77777777" w:rsidR="00960B63" w:rsidRDefault="00000000">
            <w:pPr>
              <w:pStyle w:val="TableContent"/>
            </w:pPr>
            <w:r>
              <w:lastRenderedPageBreak/>
              <w:t>Speech or single vocal channel only; no system EQ.</w:t>
            </w:r>
          </w:p>
        </w:tc>
        <w:tc>
          <w:tcPr>
            <w:tcW w:w="0" w:type="auto"/>
            <w:tcMar>
              <w:top w:w="0" w:type="dxa"/>
              <w:left w:w="0" w:type="dxa"/>
              <w:bottom w:w="0" w:type="dxa"/>
              <w:right w:w="0" w:type="dxa"/>
            </w:tcMar>
          </w:tcPr>
          <w:p w14:paraId="127B36D8" w14:textId="77777777" w:rsidR="00960B63" w:rsidRDefault="00000000">
            <w:pPr>
              <w:pStyle w:val="TableContent"/>
            </w:pPr>
            <w:r>
              <w:t>A3.K4</w:t>
            </w:r>
          </w:p>
        </w:tc>
        <w:tc>
          <w:tcPr>
            <w:tcW w:w="0" w:type="auto"/>
            <w:tcMar>
              <w:top w:w="0" w:type="dxa"/>
              <w:left w:w="0" w:type="dxa"/>
              <w:bottom w:w="0" w:type="dxa"/>
              <w:right w:w="0" w:type="dxa"/>
            </w:tcMar>
          </w:tcPr>
          <w:p w14:paraId="1BF3B68A" w14:textId="77777777" w:rsidR="00960B63" w:rsidRDefault="00000000">
            <w:pPr>
              <w:pStyle w:val="TableContent"/>
            </w:pPr>
            <w:r>
              <w:t>Observed practical task</w:t>
            </w:r>
          </w:p>
        </w:tc>
        <w:tc>
          <w:tcPr>
            <w:tcW w:w="0" w:type="auto"/>
            <w:tcMar>
              <w:top w:w="0" w:type="dxa"/>
              <w:left w:w="0" w:type="dxa"/>
              <w:bottom w:w="0" w:type="dxa"/>
              <w:right w:w="0" w:type="dxa"/>
            </w:tcMar>
          </w:tcPr>
          <w:p w14:paraId="6FAE9D34" w14:textId="77777777" w:rsidR="00960B63" w:rsidRDefault="00000000">
            <w:pPr>
              <w:pStyle w:val="TableContent"/>
            </w:pPr>
            <w:r>
              <w:t xml:space="preserve">Before/after assessor </w:t>
            </w:r>
            <w:r>
              <w:lastRenderedPageBreak/>
              <w:t>observation and candidate explanation.</w:t>
            </w:r>
          </w:p>
        </w:tc>
        <w:tc>
          <w:tcPr>
            <w:tcW w:w="0" w:type="auto"/>
            <w:tcMar>
              <w:top w:w="0" w:type="dxa"/>
              <w:left w:w="0" w:type="dxa"/>
              <w:bottom w:w="0" w:type="dxa"/>
              <w:right w:w="0" w:type="dxa"/>
            </w:tcMar>
          </w:tcPr>
          <w:p w14:paraId="18D1C243" w14:textId="77777777" w:rsidR="00960B63" w:rsidRDefault="00000000">
            <w:pPr>
              <w:pStyle w:val="TableContent"/>
            </w:pPr>
            <w:r>
              <w:lastRenderedPageBreak/>
              <w:t xml:space="preserve">Makes small, reversible changes </w:t>
            </w:r>
            <w:r>
              <w:lastRenderedPageBreak/>
              <w:t>that improve clarity without making sound harsh or unstable.</w:t>
            </w:r>
          </w:p>
        </w:tc>
        <w:tc>
          <w:tcPr>
            <w:tcW w:w="0" w:type="auto"/>
            <w:tcMar>
              <w:top w:w="0" w:type="dxa"/>
              <w:left w:w="0" w:type="dxa"/>
              <w:bottom w:w="0" w:type="dxa"/>
              <w:right w:w="0" w:type="dxa"/>
            </w:tcMar>
          </w:tcPr>
          <w:p w14:paraId="42164D3F" w14:textId="77777777" w:rsidR="00960B63" w:rsidRDefault="00000000">
            <w:pPr>
              <w:pStyle w:val="TableContent"/>
            </w:pPr>
            <w:r>
              <w:lastRenderedPageBreak/>
              <w:t xml:space="preserve">Explains why low-frequency rumble or </w:t>
            </w:r>
            <w:r>
              <w:lastRenderedPageBreak/>
              <w:t>excess bass may reduce intelligibility.</w:t>
            </w:r>
          </w:p>
          <w:p w14:paraId="6C9E399C" w14:textId="77777777" w:rsidR="00960B63" w:rsidRDefault="00000000">
            <w:pPr>
              <w:pStyle w:val="TableContent"/>
            </w:pPr>
            <w:r>
              <w:t>Source reference: Yamaha PA Beginner's Guide; Yamaha Sound Reinforcement Handbook (Davis &amp; Jones, 2nd ed.)</w:t>
            </w:r>
          </w:p>
        </w:tc>
      </w:tr>
    </w:tbl>
    <w:p w14:paraId="78BC34BF" w14:textId="77777777" w:rsidR="00960B63" w:rsidRDefault="00000000">
      <w:pPr>
        <w:pStyle w:val="Heading1"/>
      </w:pPr>
      <w:r>
        <w:lastRenderedPageBreak/>
        <w:t>Assessment specification</w:t>
      </w:r>
    </w:p>
    <w:p w14:paraId="674072BA" w14:textId="77777777" w:rsidR="00960B63" w:rsidRDefault="00000000">
      <w:r>
        <w:t>Define how a candidate will be assessed at this grade. The assessment should be realistic, proportionate and capable of being repeated by different assessors with consistent results.</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182"/>
        <w:gridCol w:w="8917"/>
      </w:tblGrid>
      <w:tr w:rsidR="00960B63" w14:paraId="64A047ED" w14:textId="77777777">
        <w:trPr>
          <w:tblHeader/>
        </w:trPr>
        <w:tc>
          <w:tcPr>
            <w:tcW w:w="0" w:type="auto"/>
            <w:shd w:val="clear" w:color="auto" w:fill="D9D9D9"/>
            <w:tcMar>
              <w:top w:w="0" w:type="dxa"/>
              <w:left w:w="0" w:type="dxa"/>
              <w:bottom w:w="0" w:type="dxa"/>
              <w:right w:w="0" w:type="dxa"/>
            </w:tcMar>
          </w:tcPr>
          <w:p w14:paraId="2E7E46A1" w14:textId="77777777" w:rsidR="00960B63" w:rsidRDefault="00000000">
            <w:pPr>
              <w:pStyle w:val="TableHeader"/>
            </w:pPr>
            <w:r>
              <w:t>Assessment element</w:t>
            </w:r>
          </w:p>
        </w:tc>
        <w:tc>
          <w:tcPr>
            <w:tcW w:w="0" w:type="auto"/>
            <w:shd w:val="clear" w:color="auto" w:fill="D9D9D9"/>
            <w:tcMar>
              <w:top w:w="0" w:type="dxa"/>
              <w:left w:w="0" w:type="dxa"/>
              <w:bottom w:w="0" w:type="dxa"/>
              <w:right w:w="0" w:type="dxa"/>
            </w:tcMar>
          </w:tcPr>
          <w:p w14:paraId="3D684809" w14:textId="77777777" w:rsidR="00960B63" w:rsidRDefault="00000000">
            <w:pPr>
              <w:pStyle w:val="TableHeader"/>
            </w:pPr>
            <w:r>
              <w:t>Committee to define</w:t>
            </w:r>
          </w:p>
        </w:tc>
      </w:tr>
      <w:tr w:rsidR="00960B63" w14:paraId="3040AF51" w14:textId="77777777">
        <w:tc>
          <w:tcPr>
            <w:tcW w:w="0" w:type="auto"/>
            <w:tcMar>
              <w:top w:w="0" w:type="dxa"/>
              <w:left w:w="0" w:type="dxa"/>
              <w:bottom w:w="0" w:type="dxa"/>
              <w:right w:w="0" w:type="dxa"/>
            </w:tcMar>
          </w:tcPr>
          <w:p w14:paraId="73F433F3" w14:textId="77777777" w:rsidR="00960B63" w:rsidRDefault="00000000">
            <w:pPr>
              <w:pStyle w:val="TableContent"/>
            </w:pPr>
            <w:r>
              <w:t>Assessment scenario</w:t>
            </w:r>
          </w:p>
        </w:tc>
        <w:tc>
          <w:tcPr>
            <w:tcW w:w="0" w:type="auto"/>
            <w:tcMar>
              <w:top w:w="0" w:type="dxa"/>
              <w:left w:w="0" w:type="dxa"/>
              <w:bottom w:w="0" w:type="dxa"/>
              <w:right w:w="0" w:type="dxa"/>
            </w:tcMar>
          </w:tcPr>
          <w:p w14:paraId="7A79DDD8" w14:textId="77777777" w:rsidR="00960B63" w:rsidRDefault="00000000">
            <w:pPr>
              <w:pStyle w:val="TableContent"/>
            </w:pPr>
            <w:r>
              <w:t>Operate a simple service/event with speech, playback and small music input set.</w:t>
            </w:r>
          </w:p>
        </w:tc>
      </w:tr>
      <w:tr w:rsidR="00960B63" w14:paraId="4BE14088" w14:textId="77777777">
        <w:tc>
          <w:tcPr>
            <w:tcW w:w="0" w:type="auto"/>
            <w:tcMar>
              <w:top w:w="0" w:type="dxa"/>
              <w:left w:w="0" w:type="dxa"/>
              <w:bottom w:w="0" w:type="dxa"/>
              <w:right w:w="0" w:type="dxa"/>
            </w:tcMar>
          </w:tcPr>
          <w:p w14:paraId="3C92760A" w14:textId="77777777" w:rsidR="00960B63" w:rsidRDefault="00000000">
            <w:pPr>
              <w:pStyle w:val="TableContent"/>
            </w:pPr>
            <w:r>
              <w:t>Minimum practical task</w:t>
            </w:r>
          </w:p>
        </w:tc>
        <w:tc>
          <w:tcPr>
            <w:tcW w:w="0" w:type="auto"/>
            <w:tcMar>
              <w:top w:w="0" w:type="dxa"/>
              <w:left w:w="0" w:type="dxa"/>
              <w:bottom w:w="0" w:type="dxa"/>
              <w:right w:w="0" w:type="dxa"/>
            </w:tcMar>
          </w:tcPr>
          <w:p w14:paraId="59C73FA3" w14:textId="77777777" w:rsidR="00960B63" w:rsidRDefault="00000000">
            <w:pPr>
              <w:pStyle w:val="TableContent"/>
            </w:pPr>
            <w:r>
              <w:t>Prepare from running order, balance sources, use basic EQ and communicate with contributors.</w:t>
            </w:r>
          </w:p>
        </w:tc>
      </w:tr>
      <w:tr w:rsidR="00960B63" w14:paraId="6965FAB4" w14:textId="77777777">
        <w:tc>
          <w:tcPr>
            <w:tcW w:w="0" w:type="auto"/>
            <w:tcMar>
              <w:top w:w="0" w:type="dxa"/>
              <w:left w:w="0" w:type="dxa"/>
              <w:bottom w:w="0" w:type="dxa"/>
              <w:right w:w="0" w:type="dxa"/>
            </w:tcMar>
          </w:tcPr>
          <w:p w14:paraId="1B7585F6" w14:textId="77777777" w:rsidR="00960B63" w:rsidRDefault="00000000">
            <w:pPr>
              <w:pStyle w:val="TableContent"/>
            </w:pPr>
            <w:r>
              <w:t>Knowledge questioning</w:t>
            </w:r>
          </w:p>
        </w:tc>
        <w:tc>
          <w:tcPr>
            <w:tcW w:w="0" w:type="auto"/>
            <w:tcMar>
              <w:top w:w="0" w:type="dxa"/>
              <w:left w:w="0" w:type="dxa"/>
              <w:bottom w:w="0" w:type="dxa"/>
              <w:right w:w="0" w:type="dxa"/>
            </w:tcMar>
          </w:tcPr>
          <w:p w14:paraId="06A0FF12" w14:textId="77777777" w:rsidR="00960B63" w:rsidRDefault="00000000">
            <w:pPr>
              <w:pStyle w:val="TableContent"/>
            </w:pPr>
            <w:r>
              <w:t>Mic placement, EQ basics and cue/running-order use.</w:t>
            </w:r>
          </w:p>
        </w:tc>
      </w:tr>
      <w:tr w:rsidR="00960B63" w14:paraId="4492B1F3" w14:textId="77777777">
        <w:tc>
          <w:tcPr>
            <w:tcW w:w="0" w:type="auto"/>
            <w:tcMar>
              <w:top w:w="0" w:type="dxa"/>
              <w:left w:w="0" w:type="dxa"/>
              <w:bottom w:w="0" w:type="dxa"/>
              <w:right w:w="0" w:type="dxa"/>
            </w:tcMar>
          </w:tcPr>
          <w:p w14:paraId="084FA8D4" w14:textId="77777777" w:rsidR="00960B63" w:rsidRDefault="00000000">
            <w:pPr>
              <w:pStyle w:val="TableContent"/>
            </w:pPr>
            <w:r>
              <w:t>Evidence required</w:t>
            </w:r>
          </w:p>
        </w:tc>
        <w:tc>
          <w:tcPr>
            <w:tcW w:w="0" w:type="auto"/>
            <w:tcMar>
              <w:top w:w="0" w:type="dxa"/>
              <w:left w:w="0" w:type="dxa"/>
              <w:bottom w:w="0" w:type="dxa"/>
              <w:right w:w="0" w:type="dxa"/>
            </w:tcMar>
          </w:tcPr>
          <w:p w14:paraId="730C93E5" w14:textId="77777777" w:rsidR="00960B63" w:rsidRDefault="00000000">
            <w:pPr>
              <w:pStyle w:val="TableContent"/>
            </w:pPr>
            <w:r>
              <w:t>Observed live/simulated event and assessor notes.</w:t>
            </w:r>
          </w:p>
        </w:tc>
      </w:tr>
      <w:tr w:rsidR="00960B63" w14:paraId="56FC3606" w14:textId="77777777">
        <w:tc>
          <w:tcPr>
            <w:tcW w:w="0" w:type="auto"/>
            <w:tcMar>
              <w:top w:w="0" w:type="dxa"/>
              <w:left w:w="0" w:type="dxa"/>
              <w:bottom w:w="0" w:type="dxa"/>
              <w:right w:w="0" w:type="dxa"/>
            </w:tcMar>
          </w:tcPr>
          <w:p w14:paraId="4AC1978F" w14:textId="77777777" w:rsidR="00960B63" w:rsidRDefault="00000000">
            <w:pPr>
              <w:pStyle w:val="TableContent"/>
            </w:pPr>
            <w:r>
              <w:t>Pass standard</w:t>
            </w:r>
          </w:p>
        </w:tc>
        <w:tc>
          <w:tcPr>
            <w:tcW w:w="0" w:type="auto"/>
            <w:tcMar>
              <w:top w:w="0" w:type="dxa"/>
              <w:left w:w="0" w:type="dxa"/>
              <w:bottom w:w="0" w:type="dxa"/>
              <w:right w:w="0" w:type="dxa"/>
            </w:tcMar>
          </w:tcPr>
          <w:p w14:paraId="7FE03272" w14:textId="77777777" w:rsidR="00960B63" w:rsidRDefault="00000000">
            <w:pPr>
              <w:pStyle w:val="TableContent"/>
            </w:pPr>
            <w:r>
              <w:t>Maintains clear, intelligible audio for a routine event.</w:t>
            </w:r>
          </w:p>
        </w:tc>
      </w:tr>
      <w:tr w:rsidR="00960B63" w14:paraId="3A2639A0" w14:textId="77777777">
        <w:tc>
          <w:tcPr>
            <w:tcW w:w="0" w:type="auto"/>
            <w:tcMar>
              <w:top w:w="0" w:type="dxa"/>
              <w:left w:w="0" w:type="dxa"/>
              <w:bottom w:w="0" w:type="dxa"/>
              <w:right w:w="0" w:type="dxa"/>
            </w:tcMar>
          </w:tcPr>
          <w:p w14:paraId="24B172B3" w14:textId="77777777" w:rsidR="00960B63" w:rsidRDefault="00000000">
            <w:pPr>
              <w:pStyle w:val="TableContent"/>
            </w:pPr>
            <w:r>
              <w:t>Merit indicator</w:t>
            </w:r>
          </w:p>
        </w:tc>
        <w:tc>
          <w:tcPr>
            <w:tcW w:w="0" w:type="auto"/>
            <w:tcMar>
              <w:top w:w="0" w:type="dxa"/>
              <w:left w:w="0" w:type="dxa"/>
              <w:bottom w:w="0" w:type="dxa"/>
              <w:right w:w="0" w:type="dxa"/>
            </w:tcMar>
          </w:tcPr>
          <w:p w14:paraId="468A13CB" w14:textId="77777777" w:rsidR="00960B63" w:rsidRDefault="00000000">
            <w:pPr>
              <w:pStyle w:val="TableContent"/>
            </w:pPr>
            <w:r>
              <w:t>Improves clarity with appropriate small adjustments.</w:t>
            </w:r>
          </w:p>
        </w:tc>
      </w:tr>
      <w:tr w:rsidR="00960B63" w14:paraId="5141CDCF" w14:textId="77777777">
        <w:tc>
          <w:tcPr>
            <w:tcW w:w="0" w:type="auto"/>
            <w:tcMar>
              <w:top w:w="0" w:type="dxa"/>
              <w:left w:w="0" w:type="dxa"/>
              <w:bottom w:w="0" w:type="dxa"/>
              <w:right w:w="0" w:type="dxa"/>
            </w:tcMar>
          </w:tcPr>
          <w:p w14:paraId="677D71A9" w14:textId="77777777" w:rsidR="00960B63" w:rsidRDefault="00000000">
            <w:pPr>
              <w:pStyle w:val="TableContent"/>
            </w:pPr>
            <w:r>
              <w:t>Distinction indicator</w:t>
            </w:r>
          </w:p>
        </w:tc>
        <w:tc>
          <w:tcPr>
            <w:tcW w:w="0" w:type="auto"/>
            <w:tcMar>
              <w:top w:w="0" w:type="dxa"/>
              <w:left w:w="0" w:type="dxa"/>
              <w:bottom w:w="0" w:type="dxa"/>
              <w:right w:w="0" w:type="dxa"/>
            </w:tcMar>
          </w:tcPr>
          <w:p w14:paraId="527E459F" w14:textId="77777777" w:rsidR="00960B63" w:rsidRDefault="00000000">
            <w:pPr>
              <w:pStyle w:val="TableContent"/>
            </w:pPr>
            <w:r>
              <w:t>Shows anticipation, restraint and sensitive musical/event judgement.</w:t>
            </w:r>
          </w:p>
        </w:tc>
      </w:tr>
    </w:tbl>
    <w:p w14:paraId="6481715D" w14:textId="77777777" w:rsidR="00960B63" w:rsidRDefault="00000000">
      <w:pPr>
        <w:pStyle w:val="Heading1"/>
      </w:pPr>
      <w:r>
        <w:t>Assessment criteria grid</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254"/>
        <w:gridCol w:w="3777"/>
        <w:gridCol w:w="4000"/>
        <w:gridCol w:w="3962"/>
      </w:tblGrid>
      <w:tr w:rsidR="00960B63" w14:paraId="5D9224A3" w14:textId="77777777">
        <w:trPr>
          <w:tblHeader/>
        </w:trPr>
        <w:tc>
          <w:tcPr>
            <w:tcW w:w="0" w:type="auto"/>
            <w:shd w:val="clear" w:color="auto" w:fill="D9D9D9"/>
            <w:tcMar>
              <w:top w:w="0" w:type="dxa"/>
              <w:left w:w="0" w:type="dxa"/>
              <w:bottom w:w="0" w:type="dxa"/>
              <w:right w:w="0" w:type="dxa"/>
            </w:tcMar>
          </w:tcPr>
          <w:p w14:paraId="54E6DD97" w14:textId="77777777" w:rsidR="00960B63" w:rsidRDefault="00000000">
            <w:pPr>
              <w:pStyle w:val="TableHeader"/>
            </w:pPr>
            <w:r>
              <w:t>Criterion area</w:t>
            </w:r>
          </w:p>
        </w:tc>
        <w:tc>
          <w:tcPr>
            <w:tcW w:w="0" w:type="auto"/>
            <w:shd w:val="clear" w:color="auto" w:fill="D9D9D9"/>
            <w:tcMar>
              <w:top w:w="0" w:type="dxa"/>
              <w:left w:w="0" w:type="dxa"/>
              <w:bottom w:w="0" w:type="dxa"/>
              <w:right w:w="0" w:type="dxa"/>
            </w:tcMar>
          </w:tcPr>
          <w:p w14:paraId="37CFDDC5" w14:textId="77777777" w:rsidR="00960B63" w:rsidRDefault="00000000">
            <w:pPr>
              <w:pStyle w:val="TableHeader"/>
            </w:pPr>
            <w:r>
              <w:t>Pass</w:t>
            </w:r>
          </w:p>
        </w:tc>
        <w:tc>
          <w:tcPr>
            <w:tcW w:w="0" w:type="auto"/>
            <w:shd w:val="clear" w:color="auto" w:fill="D9D9D9"/>
            <w:tcMar>
              <w:top w:w="0" w:type="dxa"/>
              <w:left w:w="0" w:type="dxa"/>
              <w:bottom w:w="0" w:type="dxa"/>
              <w:right w:w="0" w:type="dxa"/>
            </w:tcMar>
          </w:tcPr>
          <w:p w14:paraId="3C7BA855" w14:textId="77777777" w:rsidR="00960B63" w:rsidRDefault="00000000">
            <w:pPr>
              <w:pStyle w:val="TableHeader"/>
            </w:pPr>
            <w:r>
              <w:t>Merit</w:t>
            </w:r>
          </w:p>
        </w:tc>
        <w:tc>
          <w:tcPr>
            <w:tcW w:w="0" w:type="auto"/>
            <w:shd w:val="clear" w:color="auto" w:fill="D9D9D9"/>
            <w:tcMar>
              <w:top w:w="0" w:type="dxa"/>
              <w:left w:w="0" w:type="dxa"/>
              <w:bottom w:w="0" w:type="dxa"/>
              <w:right w:w="0" w:type="dxa"/>
            </w:tcMar>
          </w:tcPr>
          <w:p w14:paraId="6EF58F94" w14:textId="77777777" w:rsidR="00960B63" w:rsidRDefault="00000000">
            <w:pPr>
              <w:pStyle w:val="TableHeader"/>
            </w:pPr>
            <w:r>
              <w:t>Distinction</w:t>
            </w:r>
          </w:p>
        </w:tc>
      </w:tr>
      <w:tr w:rsidR="00960B63" w14:paraId="09FD6905" w14:textId="77777777">
        <w:tc>
          <w:tcPr>
            <w:tcW w:w="0" w:type="auto"/>
            <w:tcMar>
              <w:top w:w="0" w:type="dxa"/>
              <w:left w:w="0" w:type="dxa"/>
              <w:bottom w:w="0" w:type="dxa"/>
              <w:right w:w="0" w:type="dxa"/>
            </w:tcMar>
          </w:tcPr>
          <w:p w14:paraId="4A94756E" w14:textId="77777777" w:rsidR="00960B63" w:rsidRDefault="00000000">
            <w:pPr>
              <w:pStyle w:val="TableContent"/>
            </w:pPr>
            <w:r>
              <w:t>Safety and procedure</w:t>
            </w:r>
          </w:p>
        </w:tc>
        <w:tc>
          <w:tcPr>
            <w:tcW w:w="0" w:type="auto"/>
            <w:tcMar>
              <w:top w:w="0" w:type="dxa"/>
              <w:left w:w="0" w:type="dxa"/>
              <w:bottom w:w="0" w:type="dxa"/>
              <w:right w:w="0" w:type="dxa"/>
            </w:tcMar>
          </w:tcPr>
          <w:p w14:paraId="3C69CC3C" w14:textId="77777777" w:rsidR="00960B63" w:rsidRDefault="00000000">
            <w:pPr>
              <w:pStyle w:val="TableContent"/>
            </w:pPr>
            <w:r>
              <w:t>Operates safely and follows local procedures.</w:t>
            </w:r>
          </w:p>
        </w:tc>
        <w:tc>
          <w:tcPr>
            <w:tcW w:w="0" w:type="auto"/>
            <w:tcMar>
              <w:top w:w="0" w:type="dxa"/>
              <w:left w:w="0" w:type="dxa"/>
              <w:bottom w:w="0" w:type="dxa"/>
              <w:right w:w="0" w:type="dxa"/>
            </w:tcMar>
          </w:tcPr>
          <w:p w14:paraId="41CCFA61" w14:textId="77777777" w:rsidR="00960B63" w:rsidRDefault="00000000">
            <w:pPr>
              <w:pStyle w:val="TableContent"/>
            </w:pPr>
            <w:r>
              <w:t>Anticipates common risks and prevents avoidable issues.</w:t>
            </w:r>
          </w:p>
        </w:tc>
        <w:tc>
          <w:tcPr>
            <w:tcW w:w="0" w:type="auto"/>
            <w:tcMar>
              <w:top w:w="0" w:type="dxa"/>
              <w:left w:w="0" w:type="dxa"/>
              <w:bottom w:w="0" w:type="dxa"/>
              <w:right w:w="0" w:type="dxa"/>
            </w:tcMar>
          </w:tcPr>
          <w:p w14:paraId="6FAE3A3F" w14:textId="77777777" w:rsidR="00960B63" w:rsidRDefault="00000000">
            <w:pPr>
              <w:pStyle w:val="TableContent"/>
            </w:pPr>
            <w:r>
              <w:t>Models safe practice and improves procedure where appropriate.</w:t>
            </w:r>
          </w:p>
        </w:tc>
      </w:tr>
      <w:tr w:rsidR="00960B63" w14:paraId="55931939" w14:textId="77777777">
        <w:tc>
          <w:tcPr>
            <w:tcW w:w="0" w:type="auto"/>
            <w:tcMar>
              <w:top w:w="0" w:type="dxa"/>
              <w:left w:w="0" w:type="dxa"/>
              <w:bottom w:w="0" w:type="dxa"/>
              <w:right w:w="0" w:type="dxa"/>
            </w:tcMar>
          </w:tcPr>
          <w:p w14:paraId="59B2881B" w14:textId="77777777" w:rsidR="00960B63" w:rsidRDefault="00000000">
            <w:pPr>
              <w:pStyle w:val="TableContent"/>
            </w:pPr>
            <w:r>
              <w:t>Technical accuracy</w:t>
            </w:r>
          </w:p>
        </w:tc>
        <w:tc>
          <w:tcPr>
            <w:tcW w:w="0" w:type="auto"/>
            <w:tcMar>
              <w:top w:w="0" w:type="dxa"/>
              <w:left w:w="0" w:type="dxa"/>
              <w:bottom w:w="0" w:type="dxa"/>
              <w:right w:w="0" w:type="dxa"/>
            </w:tcMar>
          </w:tcPr>
          <w:p w14:paraId="311C62DB" w14:textId="77777777" w:rsidR="00960B63" w:rsidRDefault="00000000">
            <w:pPr>
              <w:pStyle w:val="TableContent"/>
            </w:pPr>
            <w:r>
              <w:t>Completes required technical tasks correctly at the grade level.</w:t>
            </w:r>
          </w:p>
        </w:tc>
        <w:tc>
          <w:tcPr>
            <w:tcW w:w="0" w:type="auto"/>
            <w:tcMar>
              <w:top w:w="0" w:type="dxa"/>
              <w:left w:w="0" w:type="dxa"/>
              <w:bottom w:w="0" w:type="dxa"/>
              <w:right w:w="0" w:type="dxa"/>
            </w:tcMar>
          </w:tcPr>
          <w:p w14:paraId="29092661" w14:textId="77777777" w:rsidR="00960B63" w:rsidRDefault="00000000">
            <w:pPr>
              <w:pStyle w:val="TableContent"/>
            </w:pPr>
            <w:r>
              <w:t>Completes tasks reliably with limited prompting and good self-checking.</w:t>
            </w:r>
          </w:p>
        </w:tc>
        <w:tc>
          <w:tcPr>
            <w:tcW w:w="0" w:type="auto"/>
            <w:tcMar>
              <w:top w:w="0" w:type="dxa"/>
              <w:left w:w="0" w:type="dxa"/>
              <w:bottom w:w="0" w:type="dxa"/>
              <w:right w:w="0" w:type="dxa"/>
            </w:tcMar>
          </w:tcPr>
          <w:p w14:paraId="5F122144" w14:textId="77777777" w:rsidR="00960B63" w:rsidRDefault="00000000">
            <w:pPr>
              <w:pStyle w:val="TableContent"/>
            </w:pPr>
            <w:r>
              <w:t>Shows assured control and explains decisions clearly.</w:t>
            </w:r>
          </w:p>
        </w:tc>
      </w:tr>
      <w:tr w:rsidR="00960B63" w14:paraId="39C3B29C" w14:textId="77777777">
        <w:tc>
          <w:tcPr>
            <w:tcW w:w="0" w:type="auto"/>
            <w:tcMar>
              <w:top w:w="0" w:type="dxa"/>
              <w:left w:w="0" w:type="dxa"/>
              <w:bottom w:w="0" w:type="dxa"/>
              <w:right w:w="0" w:type="dxa"/>
            </w:tcMar>
          </w:tcPr>
          <w:p w14:paraId="073B92A7" w14:textId="77777777" w:rsidR="00960B63" w:rsidRDefault="00000000">
            <w:pPr>
              <w:pStyle w:val="TableContent"/>
            </w:pPr>
            <w:r>
              <w:t>Listening / communication quality</w:t>
            </w:r>
          </w:p>
        </w:tc>
        <w:tc>
          <w:tcPr>
            <w:tcW w:w="0" w:type="auto"/>
            <w:tcMar>
              <w:top w:w="0" w:type="dxa"/>
              <w:left w:w="0" w:type="dxa"/>
              <w:bottom w:w="0" w:type="dxa"/>
              <w:right w:w="0" w:type="dxa"/>
            </w:tcMar>
          </w:tcPr>
          <w:p w14:paraId="1375B636" w14:textId="77777777" w:rsidR="00960B63" w:rsidRDefault="00000000">
            <w:pPr>
              <w:pStyle w:val="TableContent"/>
            </w:pPr>
            <w:r>
              <w:t>Achieves suitable clarity and audibility for the scenario.</w:t>
            </w:r>
          </w:p>
        </w:tc>
        <w:tc>
          <w:tcPr>
            <w:tcW w:w="0" w:type="auto"/>
            <w:tcMar>
              <w:top w:w="0" w:type="dxa"/>
              <w:left w:w="0" w:type="dxa"/>
              <w:bottom w:w="0" w:type="dxa"/>
              <w:right w:w="0" w:type="dxa"/>
            </w:tcMar>
          </w:tcPr>
          <w:p w14:paraId="25DBE92B" w14:textId="77777777" w:rsidR="00960B63" w:rsidRDefault="00000000">
            <w:pPr>
              <w:pStyle w:val="TableContent"/>
            </w:pPr>
            <w:r>
              <w:t>Improves quality through appropriate adjustments.</w:t>
            </w:r>
          </w:p>
        </w:tc>
        <w:tc>
          <w:tcPr>
            <w:tcW w:w="0" w:type="auto"/>
            <w:tcMar>
              <w:top w:w="0" w:type="dxa"/>
              <w:left w:w="0" w:type="dxa"/>
              <w:bottom w:w="0" w:type="dxa"/>
              <w:right w:w="0" w:type="dxa"/>
            </w:tcMar>
          </w:tcPr>
          <w:p w14:paraId="008CEF44" w14:textId="77777777" w:rsidR="00960B63" w:rsidRDefault="00000000">
            <w:pPr>
              <w:pStyle w:val="TableContent"/>
            </w:pPr>
            <w:r>
              <w:t>Shows refined judgement appropriate to the grade and context.</w:t>
            </w:r>
          </w:p>
        </w:tc>
      </w:tr>
      <w:tr w:rsidR="00960B63" w14:paraId="79945051" w14:textId="77777777">
        <w:tc>
          <w:tcPr>
            <w:tcW w:w="0" w:type="auto"/>
            <w:tcMar>
              <w:top w:w="0" w:type="dxa"/>
              <w:left w:w="0" w:type="dxa"/>
              <w:bottom w:w="0" w:type="dxa"/>
              <w:right w:w="0" w:type="dxa"/>
            </w:tcMar>
          </w:tcPr>
          <w:p w14:paraId="23A7D946" w14:textId="77777777" w:rsidR="00960B63" w:rsidRDefault="00000000">
            <w:pPr>
              <w:pStyle w:val="TableContent"/>
            </w:pPr>
            <w:r>
              <w:t>Problem response</w:t>
            </w:r>
          </w:p>
        </w:tc>
        <w:tc>
          <w:tcPr>
            <w:tcW w:w="0" w:type="auto"/>
            <w:tcMar>
              <w:top w:w="0" w:type="dxa"/>
              <w:left w:w="0" w:type="dxa"/>
              <w:bottom w:w="0" w:type="dxa"/>
              <w:right w:w="0" w:type="dxa"/>
            </w:tcMar>
          </w:tcPr>
          <w:p w14:paraId="7947261F" w14:textId="77777777" w:rsidR="00960B63" w:rsidRDefault="00000000">
            <w:pPr>
              <w:pStyle w:val="TableContent"/>
            </w:pPr>
            <w:r>
              <w:t>Recognises and reports/resolves problems within grade authority.</w:t>
            </w:r>
          </w:p>
        </w:tc>
        <w:tc>
          <w:tcPr>
            <w:tcW w:w="0" w:type="auto"/>
            <w:tcMar>
              <w:top w:w="0" w:type="dxa"/>
              <w:left w:w="0" w:type="dxa"/>
              <w:bottom w:w="0" w:type="dxa"/>
              <w:right w:w="0" w:type="dxa"/>
            </w:tcMar>
          </w:tcPr>
          <w:p w14:paraId="398E6F58" w14:textId="77777777" w:rsidR="00960B63" w:rsidRDefault="00000000">
            <w:pPr>
              <w:pStyle w:val="TableContent"/>
            </w:pPr>
            <w:r>
              <w:t>Identifies likely causes and takes proportionate action.</w:t>
            </w:r>
          </w:p>
        </w:tc>
        <w:tc>
          <w:tcPr>
            <w:tcW w:w="0" w:type="auto"/>
            <w:tcMar>
              <w:top w:w="0" w:type="dxa"/>
              <w:left w:w="0" w:type="dxa"/>
              <w:bottom w:w="0" w:type="dxa"/>
              <w:right w:w="0" w:type="dxa"/>
            </w:tcMar>
          </w:tcPr>
          <w:p w14:paraId="28525504" w14:textId="77777777" w:rsidR="00960B63" w:rsidRDefault="00000000">
            <w:pPr>
              <w:pStyle w:val="TableContent"/>
            </w:pPr>
            <w:r>
              <w:t>Recovers calmly and supports others while maintaining service continuity.</w:t>
            </w:r>
          </w:p>
        </w:tc>
      </w:tr>
      <w:tr w:rsidR="00960B63" w14:paraId="35AF889A" w14:textId="77777777">
        <w:tc>
          <w:tcPr>
            <w:tcW w:w="0" w:type="auto"/>
            <w:tcMar>
              <w:top w:w="0" w:type="dxa"/>
              <w:left w:w="0" w:type="dxa"/>
              <w:bottom w:w="0" w:type="dxa"/>
              <w:right w:w="0" w:type="dxa"/>
            </w:tcMar>
          </w:tcPr>
          <w:p w14:paraId="49DA39C6" w14:textId="77777777" w:rsidR="00960B63" w:rsidRDefault="00000000">
            <w:pPr>
              <w:pStyle w:val="TableContent"/>
            </w:pPr>
            <w:r>
              <w:lastRenderedPageBreak/>
              <w:t>Team and behaviour</w:t>
            </w:r>
          </w:p>
        </w:tc>
        <w:tc>
          <w:tcPr>
            <w:tcW w:w="0" w:type="auto"/>
            <w:tcMar>
              <w:top w:w="0" w:type="dxa"/>
              <w:left w:w="0" w:type="dxa"/>
              <w:bottom w:w="0" w:type="dxa"/>
              <w:right w:w="0" w:type="dxa"/>
            </w:tcMar>
          </w:tcPr>
          <w:p w14:paraId="53E72EA1" w14:textId="77777777" w:rsidR="00960B63" w:rsidRDefault="00000000">
            <w:pPr>
              <w:pStyle w:val="TableContent"/>
            </w:pPr>
            <w:r>
              <w:t>Works respectfully and reliably with others.</w:t>
            </w:r>
          </w:p>
        </w:tc>
        <w:tc>
          <w:tcPr>
            <w:tcW w:w="0" w:type="auto"/>
            <w:tcMar>
              <w:top w:w="0" w:type="dxa"/>
              <w:left w:w="0" w:type="dxa"/>
              <w:bottom w:w="0" w:type="dxa"/>
              <w:right w:w="0" w:type="dxa"/>
            </w:tcMar>
          </w:tcPr>
          <w:p w14:paraId="66F4BE30" w14:textId="77777777" w:rsidR="00960B63" w:rsidRDefault="00000000">
            <w:pPr>
              <w:pStyle w:val="TableContent"/>
            </w:pPr>
            <w:r>
              <w:t>Communicates proactively and supports the event purpose.</w:t>
            </w:r>
          </w:p>
        </w:tc>
        <w:tc>
          <w:tcPr>
            <w:tcW w:w="0" w:type="auto"/>
            <w:tcMar>
              <w:top w:w="0" w:type="dxa"/>
              <w:left w:w="0" w:type="dxa"/>
              <w:bottom w:w="0" w:type="dxa"/>
              <w:right w:w="0" w:type="dxa"/>
            </w:tcMar>
          </w:tcPr>
          <w:p w14:paraId="56312043" w14:textId="77777777" w:rsidR="00960B63" w:rsidRDefault="00000000">
            <w:pPr>
              <w:pStyle w:val="TableContent"/>
            </w:pPr>
            <w:r>
              <w:t>Models mature, servant-hearted leadership and develops others.</w:t>
            </w:r>
          </w:p>
        </w:tc>
      </w:tr>
    </w:tbl>
    <w:p w14:paraId="2A1842C1" w14:textId="77777777" w:rsidR="00960B63" w:rsidRDefault="00000000">
      <w:pPr>
        <w:pStyle w:val="Heading1"/>
      </w:pPr>
      <w:r>
        <w:t>Prerequisite and dependency mapping</w:t>
      </w:r>
    </w:p>
    <w:p w14:paraId="7FC5B289" w14:textId="77777777" w:rsidR="00960B63" w:rsidRDefault="00000000">
      <w:r>
        <w:t>Use this table to ensure that each KSB sits at the correct level. If the prerequisite does not exist in a lower grade or earlier in this grade, add it to the appropriate earlier point before approving this KSB.</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306"/>
        <w:gridCol w:w="1654"/>
        <w:gridCol w:w="4117"/>
        <w:gridCol w:w="2869"/>
        <w:gridCol w:w="4047"/>
      </w:tblGrid>
      <w:tr w:rsidR="00960B63" w14:paraId="72FB82CB" w14:textId="77777777">
        <w:trPr>
          <w:tblHeader/>
        </w:trPr>
        <w:tc>
          <w:tcPr>
            <w:tcW w:w="0" w:type="auto"/>
            <w:shd w:val="clear" w:color="auto" w:fill="D9D9D9"/>
            <w:tcMar>
              <w:top w:w="0" w:type="dxa"/>
              <w:left w:w="0" w:type="dxa"/>
              <w:bottom w:w="0" w:type="dxa"/>
              <w:right w:w="0" w:type="dxa"/>
            </w:tcMar>
          </w:tcPr>
          <w:p w14:paraId="5E5F3C76" w14:textId="77777777" w:rsidR="00960B63" w:rsidRDefault="00000000">
            <w:pPr>
              <w:pStyle w:val="TableHeader"/>
            </w:pPr>
            <w:r>
              <w:t>Current KSB ID</w:t>
            </w:r>
          </w:p>
        </w:tc>
        <w:tc>
          <w:tcPr>
            <w:tcW w:w="0" w:type="auto"/>
            <w:shd w:val="clear" w:color="auto" w:fill="D9D9D9"/>
            <w:tcMar>
              <w:top w:w="0" w:type="dxa"/>
              <w:left w:w="0" w:type="dxa"/>
              <w:bottom w:w="0" w:type="dxa"/>
              <w:right w:w="0" w:type="dxa"/>
            </w:tcMar>
          </w:tcPr>
          <w:p w14:paraId="069F5D1A" w14:textId="77777777" w:rsidR="00960B63" w:rsidRDefault="00000000">
            <w:pPr>
              <w:pStyle w:val="TableHeader"/>
            </w:pPr>
            <w:r>
              <w:t>Depends on KSB ID</w:t>
            </w:r>
          </w:p>
        </w:tc>
        <w:tc>
          <w:tcPr>
            <w:tcW w:w="0" w:type="auto"/>
            <w:shd w:val="clear" w:color="auto" w:fill="D9D9D9"/>
            <w:tcMar>
              <w:top w:w="0" w:type="dxa"/>
              <w:left w:w="0" w:type="dxa"/>
              <w:bottom w:w="0" w:type="dxa"/>
              <w:right w:w="0" w:type="dxa"/>
            </w:tcMar>
          </w:tcPr>
          <w:p w14:paraId="2AC366F1" w14:textId="77777777" w:rsidR="00960B63" w:rsidRDefault="00000000">
            <w:pPr>
              <w:pStyle w:val="TableHeader"/>
            </w:pPr>
            <w:r>
              <w:t>Dependency description</w:t>
            </w:r>
          </w:p>
        </w:tc>
        <w:tc>
          <w:tcPr>
            <w:tcW w:w="0" w:type="auto"/>
            <w:shd w:val="clear" w:color="auto" w:fill="D9D9D9"/>
            <w:tcMar>
              <w:top w:w="0" w:type="dxa"/>
              <w:left w:w="0" w:type="dxa"/>
              <w:bottom w:w="0" w:type="dxa"/>
              <w:right w:w="0" w:type="dxa"/>
            </w:tcMar>
          </w:tcPr>
          <w:p w14:paraId="255103BE" w14:textId="77777777" w:rsidR="00960B63" w:rsidRDefault="00000000">
            <w:pPr>
              <w:pStyle w:val="TableHeader"/>
            </w:pPr>
            <w:r>
              <w:t>Where taught / assessed</w:t>
            </w:r>
          </w:p>
        </w:tc>
        <w:tc>
          <w:tcPr>
            <w:tcW w:w="0" w:type="auto"/>
            <w:shd w:val="clear" w:color="auto" w:fill="D9D9D9"/>
            <w:tcMar>
              <w:top w:w="0" w:type="dxa"/>
              <w:left w:w="0" w:type="dxa"/>
              <w:bottom w:w="0" w:type="dxa"/>
              <w:right w:w="0" w:type="dxa"/>
            </w:tcMar>
          </w:tcPr>
          <w:p w14:paraId="300961D9" w14:textId="77777777" w:rsidR="00960B63" w:rsidRDefault="00000000">
            <w:pPr>
              <w:pStyle w:val="TableHeader"/>
            </w:pPr>
            <w:r>
              <w:t>Action needed</w:t>
            </w:r>
          </w:p>
        </w:tc>
      </w:tr>
      <w:tr w:rsidR="00960B63" w14:paraId="2653C8C4" w14:textId="77777777">
        <w:tc>
          <w:tcPr>
            <w:tcW w:w="0" w:type="auto"/>
            <w:tcMar>
              <w:top w:w="0" w:type="dxa"/>
              <w:left w:w="0" w:type="dxa"/>
              <w:bottom w:w="0" w:type="dxa"/>
              <w:right w:w="0" w:type="dxa"/>
            </w:tcMar>
          </w:tcPr>
          <w:p w14:paraId="35D59218" w14:textId="77777777" w:rsidR="00960B63" w:rsidRDefault="00000000">
            <w:pPr>
              <w:pStyle w:val="TableContent"/>
            </w:pPr>
            <w:r>
              <w:t>A3.K1</w:t>
            </w:r>
          </w:p>
        </w:tc>
        <w:tc>
          <w:tcPr>
            <w:tcW w:w="0" w:type="auto"/>
            <w:tcMar>
              <w:top w:w="0" w:type="dxa"/>
              <w:left w:w="0" w:type="dxa"/>
              <w:bottom w:w="0" w:type="dxa"/>
              <w:right w:w="0" w:type="dxa"/>
            </w:tcMar>
          </w:tcPr>
          <w:p w14:paraId="5D526F38" w14:textId="77777777" w:rsidR="00960B63" w:rsidRDefault="00000000">
            <w:pPr>
              <w:pStyle w:val="TableContent"/>
            </w:pPr>
            <w:r>
              <w:t>A2.K2</w:t>
            </w:r>
          </w:p>
        </w:tc>
        <w:tc>
          <w:tcPr>
            <w:tcW w:w="0" w:type="auto"/>
            <w:tcMar>
              <w:top w:w="0" w:type="dxa"/>
              <w:left w:w="0" w:type="dxa"/>
              <w:bottom w:w="0" w:type="dxa"/>
              <w:right w:w="0" w:type="dxa"/>
            </w:tcMar>
          </w:tcPr>
          <w:p w14:paraId="3E81A2A4" w14:textId="77777777" w:rsidR="00960B63" w:rsidRDefault="00000000">
            <w:pPr>
              <w:pStyle w:val="TableContent"/>
            </w:pPr>
            <w:r>
              <w:t>Required prior learning before this KSB can be assessed.</w:t>
            </w:r>
          </w:p>
        </w:tc>
        <w:tc>
          <w:tcPr>
            <w:tcW w:w="0" w:type="auto"/>
            <w:tcMar>
              <w:top w:w="0" w:type="dxa"/>
              <w:left w:w="0" w:type="dxa"/>
              <w:bottom w:w="0" w:type="dxa"/>
              <w:right w:w="0" w:type="dxa"/>
            </w:tcMar>
          </w:tcPr>
          <w:p w14:paraId="0E494B9E" w14:textId="77777777" w:rsidR="00960B63" w:rsidRDefault="00000000">
            <w:pPr>
              <w:pStyle w:val="TableContent"/>
            </w:pPr>
            <w:r>
              <w:t>Lower grade or earlier within this grade.</w:t>
            </w:r>
          </w:p>
        </w:tc>
        <w:tc>
          <w:tcPr>
            <w:tcW w:w="0" w:type="auto"/>
            <w:tcMar>
              <w:top w:w="0" w:type="dxa"/>
              <w:left w:w="0" w:type="dxa"/>
              <w:bottom w:w="0" w:type="dxa"/>
              <w:right w:w="0" w:type="dxa"/>
            </w:tcMar>
          </w:tcPr>
          <w:p w14:paraId="2CE69E4D" w14:textId="77777777" w:rsidR="00960B63" w:rsidRDefault="00000000">
            <w:pPr>
              <w:pStyle w:val="TableContent"/>
            </w:pPr>
            <w:r>
              <w:t>Confirm prior KSB exists and is assessed before this item.</w:t>
            </w:r>
          </w:p>
        </w:tc>
      </w:tr>
      <w:tr w:rsidR="00960B63" w14:paraId="5F348B99" w14:textId="77777777">
        <w:tc>
          <w:tcPr>
            <w:tcW w:w="0" w:type="auto"/>
            <w:tcMar>
              <w:top w:w="0" w:type="dxa"/>
              <w:left w:w="0" w:type="dxa"/>
              <w:bottom w:w="0" w:type="dxa"/>
              <w:right w:w="0" w:type="dxa"/>
            </w:tcMar>
          </w:tcPr>
          <w:p w14:paraId="7749C40B" w14:textId="77777777" w:rsidR="00960B63" w:rsidRDefault="00000000">
            <w:pPr>
              <w:pStyle w:val="TableContent"/>
            </w:pPr>
            <w:r>
              <w:t>A3.K2</w:t>
            </w:r>
          </w:p>
        </w:tc>
        <w:tc>
          <w:tcPr>
            <w:tcW w:w="0" w:type="auto"/>
            <w:tcMar>
              <w:top w:w="0" w:type="dxa"/>
              <w:left w:w="0" w:type="dxa"/>
              <w:bottom w:w="0" w:type="dxa"/>
              <w:right w:w="0" w:type="dxa"/>
            </w:tcMar>
          </w:tcPr>
          <w:p w14:paraId="63F2C6B7" w14:textId="77777777" w:rsidR="00960B63" w:rsidRDefault="00000000">
            <w:pPr>
              <w:pStyle w:val="TableContent"/>
            </w:pPr>
            <w:r>
              <w:t>A2.K3</w:t>
            </w:r>
          </w:p>
        </w:tc>
        <w:tc>
          <w:tcPr>
            <w:tcW w:w="0" w:type="auto"/>
            <w:tcMar>
              <w:top w:w="0" w:type="dxa"/>
              <w:left w:w="0" w:type="dxa"/>
              <w:bottom w:w="0" w:type="dxa"/>
              <w:right w:w="0" w:type="dxa"/>
            </w:tcMar>
          </w:tcPr>
          <w:p w14:paraId="73BE49E5" w14:textId="77777777" w:rsidR="00960B63" w:rsidRDefault="00000000">
            <w:pPr>
              <w:pStyle w:val="TableContent"/>
            </w:pPr>
            <w:r>
              <w:t>Required prior learning before this KSB can be assessed.</w:t>
            </w:r>
          </w:p>
        </w:tc>
        <w:tc>
          <w:tcPr>
            <w:tcW w:w="0" w:type="auto"/>
            <w:tcMar>
              <w:top w:w="0" w:type="dxa"/>
              <w:left w:w="0" w:type="dxa"/>
              <w:bottom w:w="0" w:type="dxa"/>
              <w:right w:w="0" w:type="dxa"/>
            </w:tcMar>
          </w:tcPr>
          <w:p w14:paraId="6625DA37" w14:textId="77777777" w:rsidR="00960B63" w:rsidRDefault="00000000">
            <w:pPr>
              <w:pStyle w:val="TableContent"/>
            </w:pPr>
            <w:r>
              <w:t>Lower grade or earlier within this grade.</w:t>
            </w:r>
          </w:p>
        </w:tc>
        <w:tc>
          <w:tcPr>
            <w:tcW w:w="0" w:type="auto"/>
            <w:tcMar>
              <w:top w:w="0" w:type="dxa"/>
              <w:left w:w="0" w:type="dxa"/>
              <w:bottom w:w="0" w:type="dxa"/>
              <w:right w:w="0" w:type="dxa"/>
            </w:tcMar>
          </w:tcPr>
          <w:p w14:paraId="55314BC4" w14:textId="77777777" w:rsidR="00960B63" w:rsidRDefault="00000000">
            <w:pPr>
              <w:pStyle w:val="TableContent"/>
            </w:pPr>
            <w:r>
              <w:t>Confirm prior KSB exists and is assessed before this item.</w:t>
            </w:r>
          </w:p>
        </w:tc>
      </w:tr>
      <w:tr w:rsidR="00960B63" w14:paraId="375AB0A3" w14:textId="77777777">
        <w:tc>
          <w:tcPr>
            <w:tcW w:w="0" w:type="auto"/>
            <w:tcMar>
              <w:top w:w="0" w:type="dxa"/>
              <w:left w:w="0" w:type="dxa"/>
              <w:bottom w:w="0" w:type="dxa"/>
              <w:right w:w="0" w:type="dxa"/>
            </w:tcMar>
          </w:tcPr>
          <w:p w14:paraId="7DDC4DE9" w14:textId="77777777" w:rsidR="00960B63" w:rsidRDefault="00000000">
            <w:pPr>
              <w:pStyle w:val="TableContent"/>
            </w:pPr>
            <w:r>
              <w:t>A3.K3</w:t>
            </w:r>
          </w:p>
        </w:tc>
        <w:tc>
          <w:tcPr>
            <w:tcW w:w="0" w:type="auto"/>
            <w:tcMar>
              <w:top w:w="0" w:type="dxa"/>
              <w:left w:w="0" w:type="dxa"/>
              <w:bottom w:w="0" w:type="dxa"/>
              <w:right w:w="0" w:type="dxa"/>
            </w:tcMar>
          </w:tcPr>
          <w:p w14:paraId="07A5E1FA" w14:textId="77777777" w:rsidR="00960B63" w:rsidRDefault="00000000">
            <w:pPr>
              <w:pStyle w:val="TableContent"/>
            </w:pPr>
            <w:r>
              <w:t>A1.B1</w:t>
            </w:r>
          </w:p>
        </w:tc>
        <w:tc>
          <w:tcPr>
            <w:tcW w:w="0" w:type="auto"/>
            <w:tcMar>
              <w:top w:w="0" w:type="dxa"/>
              <w:left w:w="0" w:type="dxa"/>
              <w:bottom w:w="0" w:type="dxa"/>
              <w:right w:w="0" w:type="dxa"/>
            </w:tcMar>
          </w:tcPr>
          <w:p w14:paraId="01DAF0BE" w14:textId="77777777" w:rsidR="00960B63" w:rsidRDefault="00000000">
            <w:pPr>
              <w:pStyle w:val="TableContent"/>
            </w:pPr>
            <w:r>
              <w:t>Required prior learning before this KSB can be assessed.</w:t>
            </w:r>
          </w:p>
        </w:tc>
        <w:tc>
          <w:tcPr>
            <w:tcW w:w="0" w:type="auto"/>
            <w:tcMar>
              <w:top w:w="0" w:type="dxa"/>
              <w:left w:w="0" w:type="dxa"/>
              <w:bottom w:w="0" w:type="dxa"/>
              <w:right w:w="0" w:type="dxa"/>
            </w:tcMar>
          </w:tcPr>
          <w:p w14:paraId="47524FFC" w14:textId="77777777" w:rsidR="00960B63" w:rsidRDefault="00000000">
            <w:pPr>
              <w:pStyle w:val="TableContent"/>
            </w:pPr>
            <w:r>
              <w:t>Lower grade or earlier within this grade.</w:t>
            </w:r>
          </w:p>
        </w:tc>
        <w:tc>
          <w:tcPr>
            <w:tcW w:w="0" w:type="auto"/>
            <w:tcMar>
              <w:top w:w="0" w:type="dxa"/>
              <w:left w:w="0" w:type="dxa"/>
              <w:bottom w:w="0" w:type="dxa"/>
              <w:right w:w="0" w:type="dxa"/>
            </w:tcMar>
          </w:tcPr>
          <w:p w14:paraId="3BD361C6" w14:textId="77777777" w:rsidR="00960B63" w:rsidRDefault="00000000">
            <w:pPr>
              <w:pStyle w:val="TableContent"/>
            </w:pPr>
            <w:r>
              <w:t>Confirm prior KSB exists and is assessed before this item.</w:t>
            </w:r>
          </w:p>
        </w:tc>
      </w:tr>
      <w:tr w:rsidR="00960B63" w14:paraId="24AE57FA" w14:textId="77777777">
        <w:tc>
          <w:tcPr>
            <w:tcW w:w="0" w:type="auto"/>
            <w:tcMar>
              <w:top w:w="0" w:type="dxa"/>
              <w:left w:w="0" w:type="dxa"/>
              <w:bottom w:w="0" w:type="dxa"/>
              <w:right w:w="0" w:type="dxa"/>
            </w:tcMar>
          </w:tcPr>
          <w:p w14:paraId="2D373089" w14:textId="77777777" w:rsidR="00960B63" w:rsidRDefault="00000000">
            <w:pPr>
              <w:pStyle w:val="TableContent"/>
            </w:pPr>
            <w:r>
              <w:t>A3.S1</w:t>
            </w:r>
          </w:p>
        </w:tc>
        <w:tc>
          <w:tcPr>
            <w:tcW w:w="0" w:type="auto"/>
            <w:tcMar>
              <w:top w:w="0" w:type="dxa"/>
              <w:left w:w="0" w:type="dxa"/>
              <w:bottom w:w="0" w:type="dxa"/>
              <w:right w:w="0" w:type="dxa"/>
            </w:tcMar>
          </w:tcPr>
          <w:p w14:paraId="394DD103" w14:textId="77777777" w:rsidR="00960B63" w:rsidRDefault="00000000">
            <w:pPr>
              <w:pStyle w:val="TableContent"/>
            </w:pPr>
            <w:r>
              <w:t>A2.S1; A2.S3</w:t>
            </w:r>
          </w:p>
        </w:tc>
        <w:tc>
          <w:tcPr>
            <w:tcW w:w="0" w:type="auto"/>
            <w:tcMar>
              <w:top w:w="0" w:type="dxa"/>
              <w:left w:w="0" w:type="dxa"/>
              <w:bottom w:w="0" w:type="dxa"/>
              <w:right w:w="0" w:type="dxa"/>
            </w:tcMar>
          </w:tcPr>
          <w:p w14:paraId="79582060" w14:textId="77777777" w:rsidR="00960B63" w:rsidRDefault="00000000">
            <w:pPr>
              <w:pStyle w:val="TableContent"/>
            </w:pPr>
            <w:r>
              <w:t>Required prior learning before this KSB can be assessed.</w:t>
            </w:r>
          </w:p>
        </w:tc>
        <w:tc>
          <w:tcPr>
            <w:tcW w:w="0" w:type="auto"/>
            <w:tcMar>
              <w:top w:w="0" w:type="dxa"/>
              <w:left w:w="0" w:type="dxa"/>
              <w:bottom w:w="0" w:type="dxa"/>
              <w:right w:w="0" w:type="dxa"/>
            </w:tcMar>
          </w:tcPr>
          <w:p w14:paraId="44DEFD3C" w14:textId="77777777" w:rsidR="00960B63" w:rsidRDefault="00000000">
            <w:pPr>
              <w:pStyle w:val="TableContent"/>
            </w:pPr>
            <w:r>
              <w:t>Lower grade or earlier within this grade.</w:t>
            </w:r>
          </w:p>
        </w:tc>
        <w:tc>
          <w:tcPr>
            <w:tcW w:w="0" w:type="auto"/>
            <w:tcMar>
              <w:top w:w="0" w:type="dxa"/>
              <w:left w:w="0" w:type="dxa"/>
              <w:bottom w:w="0" w:type="dxa"/>
              <w:right w:w="0" w:type="dxa"/>
            </w:tcMar>
          </w:tcPr>
          <w:p w14:paraId="39A5B21A" w14:textId="77777777" w:rsidR="00960B63" w:rsidRDefault="00000000">
            <w:pPr>
              <w:pStyle w:val="TableContent"/>
            </w:pPr>
            <w:r>
              <w:t>Confirm prior KSB exists and is assessed before this item.</w:t>
            </w:r>
          </w:p>
        </w:tc>
      </w:tr>
      <w:tr w:rsidR="00960B63" w14:paraId="459A3CB2" w14:textId="77777777">
        <w:tc>
          <w:tcPr>
            <w:tcW w:w="0" w:type="auto"/>
            <w:tcMar>
              <w:top w:w="0" w:type="dxa"/>
              <w:left w:w="0" w:type="dxa"/>
              <w:bottom w:w="0" w:type="dxa"/>
              <w:right w:w="0" w:type="dxa"/>
            </w:tcMar>
          </w:tcPr>
          <w:p w14:paraId="4F71E511" w14:textId="77777777" w:rsidR="00960B63" w:rsidRDefault="00000000">
            <w:pPr>
              <w:pStyle w:val="TableContent"/>
            </w:pPr>
            <w:r>
              <w:t>A3.S2</w:t>
            </w:r>
          </w:p>
        </w:tc>
        <w:tc>
          <w:tcPr>
            <w:tcW w:w="0" w:type="auto"/>
            <w:tcMar>
              <w:top w:w="0" w:type="dxa"/>
              <w:left w:w="0" w:type="dxa"/>
              <w:bottom w:w="0" w:type="dxa"/>
              <w:right w:w="0" w:type="dxa"/>
            </w:tcMar>
          </w:tcPr>
          <w:p w14:paraId="5F6D8F72" w14:textId="77777777" w:rsidR="00960B63" w:rsidRDefault="00000000">
            <w:pPr>
              <w:pStyle w:val="TableContent"/>
            </w:pPr>
            <w:r>
              <w:t>A3.K2</w:t>
            </w:r>
          </w:p>
        </w:tc>
        <w:tc>
          <w:tcPr>
            <w:tcW w:w="0" w:type="auto"/>
            <w:tcMar>
              <w:top w:w="0" w:type="dxa"/>
              <w:left w:w="0" w:type="dxa"/>
              <w:bottom w:w="0" w:type="dxa"/>
              <w:right w:w="0" w:type="dxa"/>
            </w:tcMar>
          </w:tcPr>
          <w:p w14:paraId="0924F331" w14:textId="77777777" w:rsidR="00960B63" w:rsidRDefault="00000000">
            <w:pPr>
              <w:pStyle w:val="TableContent"/>
            </w:pPr>
            <w:r>
              <w:t>Required prior learning before this KSB can be assessed.</w:t>
            </w:r>
          </w:p>
        </w:tc>
        <w:tc>
          <w:tcPr>
            <w:tcW w:w="0" w:type="auto"/>
            <w:tcMar>
              <w:top w:w="0" w:type="dxa"/>
              <w:left w:w="0" w:type="dxa"/>
              <w:bottom w:w="0" w:type="dxa"/>
              <w:right w:w="0" w:type="dxa"/>
            </w:tcMar>
          </w:tcPr>
          <w:p w14:paraId="69924C0E" w14:textId="77777777" w:rsidR="00960B63" w:rsidRDefault="00000000">
            <w:pPr>
              <w:pStyle w:val="TableContent"/>
            </w:pPr>
            <w:r>
              <w:t>Lower grade or earlier within this grade.</w:t>
            </w:r>
          </w:p>
        </w:tc>
        <w:tc>
          <w:tcPr>
            <w:tcW w:w="0" w:type="auto"/>
            <w:tcMar>
              <w:top w:w="0" w:type="dxa"/>
              <w:left w:w="0" w:type="dxa"/>
              <w:bottom w:w="0" w:type="dxa"/>
              <w:right w:w="0" w:type="dxa"/>
            </w:tcMar>
          </w:tcPr>
          <w:p w14:paraId="2C7CAA33" w14:textId="77777777" w:rsidR="00960B63" w:rsidRDefault="00000000">
            <w:pPr>
              <w:pStyle w:val="TableContent"/>
            </w:pPr>
            <w:r>
              <w:t>Confirm prior KSB exists and is assessed before this item.</w:t>
            </w:r>
          </w:p>
        </w:tc>
      </w:tr>
      <w:tr w:rsidR="00960B63" w14:paraId="160CE9DC" w14:textId="77777777">
        <w:tc>
          <w:tcPr>
            <w:tcW w:w="0" w:type="auto"/>
            <w:tcMar>
              <w:top w:w="0" w:type="dxa"/>
              <w:left w:w="0" w:type="dxa"/>
              <w:bottom w:w="0" w:type="dxa"/>
              <w:right w:w="0" w:type="dxa"/>
            </w:tcMar>
          </w:tcPr>
          <w:p w14:paraId="49174E28" w14:textId="77777777" w:rsidR="00960B63" w:rsidRDefault="00000000">
            <w:pPr>
              <w:pStyle w:val="TableContent"/>
            </w:pPr>
            <w:r>
              <w:t>A3.S3</w:t>
            </w:r>
          </w:p>
        </w:tc>
        <w:tc>
          <w:tcPr>
            <w:tcW w:w="0" w:type="auto"/>
            <w:tcMar>
              <w:top w:w="0" w:type="dxa"/>
              <w:left w:w="0" w:type="dxa"/>
              <w:bottom w:w="0" w:type="dxa"/>
              <w:right w:w="0" w:type="dxa"/>
            </w:tcMar>
          </w:tcPr>
          <w:p w14:paraId="1E1E380A" w14:textId="77777777" w:rsidR="00960B63" w:rsidRDefault="00000000">
            <w:pPr>
              <w:pStyle w:val="TableContent"/>
            </w:pPr>
            <w:r>
              <w:t>A3.K3; A1.B1</w:t>
            </w:r>
          </w:p>
        </w:tc>
        <w:tc>
          <w:tcPr>
            <w:tcW w:w="0" w:type="auto"/>
            <w:tcMar>
              <w:top w:w="0" w:type="dxa"/>
              <w:left w:w="0" w:type="dxa"/>
              <w:bottom w:w="0" w:type="dxa"/>
              <w:right w:w="0" w:type="dxa"/>
            </w:tcMar>
          </w:tcPr>
          <w:p w14:paraId="08589381" w14:textId="77777777" w:rsidR="00960B63" w:rsidRDefault="00000000">
            <w:pPr>
              <w:pStyle w:val="TableContent"/>
            </w:pPr>
            <w:r>
              <w:t>Required prior learning before this KSB can be assessed.</w:t>
            </w:r>
          </w:p>
        </w:tc>
        <w:tc>
          <w:tcPr>
            <w:tcW w:w="0" w:type="auto"/>
            <w:tcMar>
              <w:top w:w="0" w:type="dxa"/>
              <w:left w:w="0" w:type="dxa"/>
              <w:bottom w:w="0" w:type="dxa"/>
              <w:right w:w="0" w:type="dxa"/>
            </w:tcMar>
          </w:tcPr>
          <w:p w14:paraId="491F745C" w14:textId="77777777" w:rsidR="00960B63" w:rsidRDefault="00000000">
            <w:pPr>
              <w:pStyle w:val="TableContent"/>
            </w:pPr>
            <w:r>
              <w:t>Lower grade or earlier within this grade.</w:t>
            </w:r>
          </w:p>
        </w:tc>
        <w:tc>
          <w:tcPr>
            <w:tcW w:w="0" w:type="auto"/>
            <w:tcMar>
              <w:top w:w="0" w:type="dxa"/>
              <w:left w:w="0" w:type="dxa"/>
              <w:bottom w:w="0" w:type="dxa"/>
              <w:right w:w="0" w:type="dxa"/>
            </w:tcMar>
          </w:tcPr>
          <w:p w14:paraId="56BFC59D" w14:textId="77777777" w:rsidR="00960B63" w:rsidRDefault="00000000">
            <w:pPr>
              <w:pStyle w:val="TableContent"/>
            </w:pPr>
            <w:r>
              <w:t>Confirm prior KSB exists and is assessed before this item.</w:t>
            </w:r>
          </w:p>
        </w:tc>
      </w:tr>
      <w:tr w:rsidR="00960B63" w14:paraId="7D96C07B" w14:textId="77777777">
        <w:tc>
          <w:tcPr>
            <w:tcW w:w="0" w:type="auto"/>
            <w:tcMar>
              <w:top w:w="0" w:type="dxa"/>
              <w:left w:w="0" w:type="dxa"/>
              <w:bottom w:w="0" w:type="dxa"/>
              <w:right w:w="0" w:type="dxa"/>
            </w:tcMar>
          </w:tcPr>
          <w:p w14:paraId="08745DE3" w14:textId="77777777" w:rsidR="00960B63" w:rsidRDefault="00000000">
            <w:pPr>
              <w:pStyle w:val="TableContent"/>
            </w:pPr>
            <w:r>
              <w:t>A3.B1</w:t>
            </w:r>
          </w:p>
        </w:tc>
        <w:tc>
          <w:tcPr>
            <w:tcW w:w="0" w:type="auto"/>
            <w:tcMar>
              <w:top w:w="0" w:type="dxa"/>
              <w:left w:w="0" w:type="dxa"/>
              <w:bottom w:w="0" w:type="dxa"/>
              <w:right w:w="0" w:type="dxa"/>
            </w:tcMar>
          </w:tcPr>
          <w:p w14:paraId="73429372" w14:textId="77777777" w:rsidR="00960B63" w:rsidRDefault="00000000">
            <w:pPr>
              <w:pStyle w:val="TableContent"/>
            </w:pPr>
            <w:r>
              <w:t>A1.B1</w:t>
            </w:r>
          </w:p>
        </w:tc>
        <w:tc>
          <w:tcPr>
            <w:tcW w:w="0" w:type="auto"/>
            <w:tcMar>
              <w:top w:w="0" w:type="dxa"/>
              <w:left w:w="0" w:type="dxa"/>
              <w:bottom w:w="0" w:type="dxa"/>
              <w:right w:w="0" w:type="dxa"/>
            </w:tcMar>
          </w:tcPr>
          <w:p w14:paraId="5C1F6F47" w14:textId="77777777" w:rsidR="00960B63" w:rsidRDefault="00000000">
            <w:pPr>
              <w:pStyle w:val="TableContent"/>
            </w:pPr>
            <w:r>
              <w:t>Required prior learning before this KSB can be assessed.</w:t>
            </w:r>
          </w:p>
        </w:tc>
        <w:tc>
          <w:tcPr>
            <w:tcW w:w="0" w:type="auto"/>
            <w:tcMar>
              <w:top w:w="0" w:type="dxa"/>
              <w:left w:w="0" w:type="dxa"/>
              <w:bottom w:w="0" w:type="dxa"/>
              <w:right w:w="0" w:type="dxa"/>
            </w:tcMar>
          </w:tcPr>
          <w:p w14:paraId="3CFCE22A" w14:textId="77777777" w:rsidR="00960B63" w:rsidRDefault="00000000">
            <w:pPr>
              <w:pStyle w:val="TableContent"/>
            </w:pPr>
            <w:r>
              <w:t>Lower grade or earlier within this grade.</w:t>
            </w:r>
          </w:p>
        </w:tc>
        <w:tc>
          <w:tcPr>
            <w:tcW w:w="0" w:type="auto"/>
            <w:tcMar>
              <w:top w:w="0" w:type="dxa"/>
              <w:left w:w="0" w:type="dxa"/>
              <w:bottom w:w="0" w:type="dxa"/>
              <w:right w:w="0" w:type="dxa"/>
            </w:tcMar>
          </w:tcPr>
          <w:p w14:paraId="4C7D4A43" w14:textId="77777777" w:rsidR="00960B63" w:rsidRDefault="00000000">
            <w:pPr>
              <w:pStyle w:val="TableContent"/>
            </w:pPr>
            <w:r>
              <w:t>Confirm prior KSB exists and is assessed before this item.</w:t>
            </w:r>
          </w:p>
        </w:tc>
      </w:tr>
    </w:tbl>
    <w:p w14:paraId="1B632E37" w14:textId="77777777" w:rsidR="00960B63" w:rsidRDefault="00000000">
      <w:pPr>
        <w:pStyle w:val="Heading1"/>
      </w:pPr>
      <w:r>
        <w:t>Training source mapping</w:t>
      </w:r>
    </w:p>
    <w:p w14:paraId="46F0AD4D" w14:textId="77777777" w:rsidR="00960B63" w:rsidRDefault="00000000">
      <w:r>
        <w:t>Use this table to record useful source material from training providers, manufacturers or existing courses. Source material may inform AWVT content, but it does not define the AWVT standard.</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312"/>
        <w:gridCol w:w="2455"/>
        <w:gridCol w:w="3422"/>
        <w:gridCol w:w="2511"/>
        <w:gridCol w:w="3293"/>
      </w:tblGrid>
      <w:tr w:rsidR="00960B63" w14:paraId="5D7DFEB8" w14:textId="77777777">
        <w:trPr>
          <w:tblHeader/>
        </w:trPr>
        <w:tc>
          <w:tcPr>
            <w:tcW w:w="0" w:type="auto"/>
            <w:shd w:val="clear" w:color="auto" w:fill="D9D9D9"/>
            <w:tcMar>
              <w:top w:w="0" w:type="dxa"/>
              <w:left w:w="0" w:type="dxa"/>
              <w:bottom w:w="0" w:type="dxa"/>
              <w:right w:w="0" w:type="dxa"/>
            </w:tcMar>
          </w:tcPr>
          <w:p w14:paraId="1A353B17" w14:textId="77777777" w:rsidR="00960B63" w:rsidRDefault="00000000">
            <w:pPr>
              <w:pStyle w:val="TableHeader"/>
            </w:pPr>
            <w:r>
              <w:t>Topic / KSB</w:t>
            </w:r>
          </w:p>
        </w:tc>
        <w:tc>
          <w:tcPr>
            <w:tcW w:w="0" w:type="auto"/>
            <w:shd w:val="clear" w:color="auto" w:fill="D9D9D9"/>
            <w:tcMar>
              <w:top w:w="0" w:type="dxa"/>
              <w:left w:w="0" w:type="dxa"/>
              <w:bottom w:w="0" w:type="dxa"/>
              <w:right w:w="0" w:type="dxa"/>
            </w:tcMar>
          </w:tcPr>
          <w:p w14:paraId="0728AC36" w14:textId="77777777" w:rsidR="00960B63" w:rsidRDefault="00000000">
            <w:pPr>
              <w:pStyle w:val="TableHeader"/>
            </w:pPr>
            <w:r>
              <w:t>Source organisation or course</w:t>
            </w:r>
          </w:p>
        </w:tc>
        <w:tc>
          <w:tcPr>
            <w:tcW w:w="0" w:type="auto"/>
            <w:shd w:val="clear" w:color="auto" w:fill="D9D9D9"/>
            <w:tcMar>
              <w:top w:w="0" w:type="dxa"/>
              <w:left w:w="0" w:type="dxa"/>
              <w:bottom w:w="0" w:type="dxa"/>
              <w:right w:w="0" w:type="dxa"/>
            </w:tcMar>
          </w:tcPr>
          <w:p w14:paraId="3E6358B4" w14:textId="77777777" w:rsidR="00960B63" w:rsidRDefault="00000000">
            <w:pPr>
              <w:pStyle w:val="TableHeader"/>
            </w:pPr>
            <w:r>
              <w:t>Relevant material</w:t>
            </w:r>
          </w:p>
        </w:tc>
        <w:tc>
          <w:tcPr>
            <w:tcW w:w="0" w:type="auto"/>
            <w:shd w:val="clear" w:color="auto" w:fill="D9D9D9"/>
            <w:tcMar>
              <w:top w:w="0" w:type="dxa"/>
              <w:left w:w="0" w:type="dxa"/>
              <w:bottom w:w="0" w:type="dxa"/>
              <w:right w:w="0" w:type="dxa"/>
            </w:tcMar>
          </w:tcPr>
          <w:p w14:paraId="044EB701" w14:textId="77777777" w:rsidR="00960B63" w:rsidRDefault="00000000">
            <w:pPr>
              <w:pStyle w:val="TableHeader"/>
            </w:pPr>
            <w:r>
              <w:t>Proposed use in AWVT grade</w:t>
            </w:r>
          </w:p>
        </w:tc>
        <w:tc>
          <w:tcPr>
            <w:tcW w:w="0" w:type="auto"/>
            <w:shd w:val="clear" w:color="auto" w:fill="D9D9D9"/>
            <w:tcMar>
              <w:top w:w="0" w:type="dxa"/>
              <w:left w:w="0" w:type="dxa"/>
              <w:bottom w:w="0" w:type="dxa"/>
              <w:right w:w="0" w:type="dxa"/>
            </w:tcMar>
          </w:tcPr>
          <w:p w14:paraId="5ACF4B06" w14:textId="77777777" w:rsidR="00960B63" w:rsidRDefault="00000000">
            <w:pPr>
              <w:pStyle w:val="TableHeader"/>
            </w:pPr>
            <w:r>
              <w:t>Reviewer notes</w:t>
            </w:r>
          </w:p>
        </w:tc>
      </w:tr>
      <w:tr w:rsidR="00960B63" w14:paraId="399DDEFD" w14:textId="77777777">
        <w:tc>
          <w:tcPr>
            <w:tcW w:w="0" w:type="auto"/>
            <w:tcMar>
              <w:top w:w="0" w:type="dxa"/>
              <w:left w:w="0" w:type="dxa"/>
              <w:bottom w:w="0" w:type="dxa"/>
              <w:right w:w="0" w:type="dxa"/>
            </w:tcMar>
          </w:tcPr>
          <w:p w14:paraId="45A1B501" w14:textId="77777777" w:rsidR="00960B63" w:rsidRDefault="00000000">
            <w:pPr>
              <w:pStyle w:val="TableContent"/>
            </w:pPr>
            <w:r>
              <w:t>Role context and duties</w:t>
            </w:r>
          </w:p>
        </w:tc>
        <w:tc>
          <w:tcPr>
            <w:tcW w:w="0" w:type="auto"/>
            <w:tcMar>
              <w:top w:w="0" w:type="dxa"/>
              <w:left w:w="0" w:type="dxa"/>
              <w:bottom w:w="0" w:type="dxa"/>
              <w:right w:w="0" w:type="dxa"/>
            </w:tcMar>
          </w:tcPr>
          <w:p w14:paraId="67A9D13C" w14:textId="77777777" w:rsidR="00960B63" w:rsidRDefault="00000000">
            <w:pPr>
              <w:pStyle w:val="TableContent"/>
            </w:pPr>
            <w:r>
              <w:t>HoW Audio Technician Occupational Standard Overview</w:t>
            </w:r>
          </w:p>
        </w:tc>
        <w:tc>
          <w:tcPr>
            <w:tcW w:w="0" w:type="auto"/>
            <w:tcMar>
              <w:top w:w="0" w:type="dxa"/>
              <w:left w:w="0" w:type="dxa"/>
              <w:bottom w:w="0" w:type="dxa"/>
              <w:right w:w="0" w:type="dxa"/>
            </w:tcMar>
          </w:tcPr>
          <w:p w14:paraId="78CCDDE2" w14:textId="77777777" w:rsidR="00960B63" w:rsidRDefault="00000000">
            <w:pPr>
              <w:pStyle w:val="TableContent"/>
            </w:pPr>
            <w:r>
              <w:t>Occupation summary, duties, behaviour expectations and original competence-level outline.</w:t>
            </w:r>
          </w:p>
        </w:tc>
        <w:tc>
          <w:tcPr>
            <w:tcW w:w="0" w:type="auto"/>
            <w:tcMar>
              <w:top w:w="0" w:type="dxa"/>
              <w:left w:w="0" w:type="dxa"/>
              <w:bottom w:w="0" w:type="dxa"/>
              <w:right w:w="0" w:type="dxa"/>
            </w:tcMar>
          </w:tcPr>
          <w:p w14:paraId="6669274D" w14:textId="77777777" w:rsidR="00960B63" w:rsidRDefault="00000000">
            <w:pPr>
              <w:pStyle w:val="TableContent"/>
            </w:pPr>
            <w:r>
              <w:t>Used as legacy source material to draft grade-appropriate KSBs.</w:t>
            </w:r>
          </w:p>
        </w:tc>
        <w:tc>
          <w:tcPr>
            <w:tcW w:w="0" w:type="auto"/>
            <w:tcMar>
              <w:top w:w="0" w:type="dxa"/>
              <w:left w:w="0" w:type="dxa"/>
              <w:bottom w:w="0" w:type="dxa"/>
              <w:right w:w="0" w:type="dxa"/>
            </w:tcMar>
          </w:tcPr>
          <w:p w14:paraId="6B15AD15" w14:textId="77777777" w:rsidR="00960B63" w:rsidRDefault="00000000">
            <w:pPr>
              <w:pStyle w:val="TableContent"/>
            </w:pPr>
            <w:r>
              <w:t>Committee to verify language for HoW/AAV inclusivity.</w:t>
            </w:r>
          </w:p>
        </w:tc>
      </w:tr>
      <w:tr w:rsidR="00960B63" w14:paraId="64CD433D" w14:textId="77777777">
        <w:tc>
          <w:tcPr>
            <w:tcW w:w="0" w:type="auto"/>
            <w:tcMar>
              <w:top w:w="0" w:type="dxa"/>
              <w:left w:w="0" w:type="dxa"/>
              <w:bottom w:w="0" w:type="dxa"/>
              <w:right w:w="0" w:type="dxa"/>
            </w:tcMar>
          </w:tcPr>
          <w:p w14:paraId="78805A03" w14:textId="77777777" w:rsidR="00960B63" w:rsidRDefault="00000000">
            <w:pPr>
              <w:pStyle w:val="TableContent"/>
            </w:pPr>
            <w:r>
              <w:lastRenderedPageBreak/>
              <w:t>Basic operation and safety</w:t>
            </w:r>
          </w:p>
        </w:tc>
        <w:tc>
          <w:tcPr>
            <w:tcW w:w="0" w:type="auto"/>
            <w:tcMar>
              <w:top w:w="0" w:type="dxa"/>
              <w:left w:w="0" w:type="dxa"/>
              <w:bottom w:w="0" w:type="dxa"/>
              <w:right w:w="0" w:type="dxa"/>
            </w:tcMar>
          </w:tcPr>
          <w:p w14:paraId="6F0A1794" w14:textId="77777777" w:rsidR="00960B63" w:rsidRDefault="00000000">
            <w:pPr>
              <w:pStyle w:val="TableContent"/>
            </w:pPr>
            <w:r>
              <w:t>HoW Audio Technician L1 Occupational Standard</w:t>
            </w:r>
          </w:p>
        </w:tc>
        <w:tc>
          <w:tcPr>
            <w:tcW w:w="0" w:type="auto"/>
            <w:tcMar>
              <w:top w:w="0" w:type="dxa"/>
              <w:left w:w="0" w:type="dxa"/>
              <w:bottom w:w="0" w:type="dxa"/>
              <w:right w:w="0" w:type="dxa"/>
            </w:tcMar>
          </w:tcPr>
          <w:p w14:paraId="71377795" w14:textId="77777777" w:rsidR="00960B63" w:rsidRDefault="00000000">
            <w:pPr>
              <w:pStyle w:val="TableContent"/>
            </w:pPr>
            <w:r>
              <w:t>Routine tasks, safety, channel operation, signal checks and basic setup concepts.</w:t>
            </w:r>
          </w:p>
        </w:tc>
        <w:tc>
          <w:tcPr>
            <w:tcW w:w="0" w:type="auto"/>
            <w:tcMar>
              <w:top w:w="0" w:type="dxa"/>
              <w:left w:w="0" w:type="dxa"/>
              <w:bottom w:w="0" w:type="dxa"/>
              <w:right w:w="0" w:type="dxa"/>
            </w:tcMar>
          </w:tcPr>
          <w:p w14:paraId="77F381D7" w14:textId="77777777" w:rsidR="00960B63" w:rsidRDefault="00000000">
            <w:pPr>
              <w:pStyle w:val="TableContent"/>
            </w:pPr>
            <w:r>
              <w:t>Used mainly across Grades 1-3.</w:t>
            </w:r>
          </w:p>
        </w:tc>
        <w:tc>
          <w:tcPr>
            <w:tcW w:w="0" w:type="auto"/>
            <w:tcMar>
              <w:top w:w="0" w:type="dxa"/>
              <w:left w:w="0" w:type="dxa"/>
              <w:bottom w:w="0" w:type="dxa"/>
              <w:right w:w="0" w:type="dxa"/>
            </w:tcMar>
          </w:tcPr>
          <w:p w14:paraId="53C918E7" w14:textId="77777777" w:rsidR="00960B63" w:rsidRDefault="00000000">
            <w:pPr>
              <w:pStyle w:val="TableContent"/>
            </w:pPr>
            <w:r>
              <w:t>Confirm that rigging/stage crew tasks are excluded.</w:t>
            </w:r>
          </w:p>
        </w:tc>
      </w:tr>
      <w:tr w:rsidR="00960B63" w14:paraId="23877A5A" w14:textId="77777777">
        <w:tc>
          <w:tcPr>
            <w:tcW w:w="0" w:type="auto"/>
            <w:tcMar>
              <w:top w:w="0" w:type="dxa"/>
              <w:left w:w="0" w:type="dxa"/>
              <w:bottom w:w="0" w:type="dxa"/>
              <w:right w:w="0" w:type="dxa"/>
            </w:tcMar>
          </w:tcPr>
          <w:p w14:paraId="31995586" w14:textId="77777777" w:rsidR="00960B63" w:rsidRDefault="00000000">
            <w:pPr>
              <w:pStyle w:val="TableContent"/>
            </w:pPr>
            <w:r>
              <w:t>Intermediate operation</w:t>
            </w:r>
          </w:p>
        </w:tc>
        <w:tc>
          <w:tcPr>
            <w:tcW w:w="0" w:type="auto"/>
            <w:tcMar>
              <w:top w:w="0" w:type="dxa"/>
              <w:left w:w="0" w:type="dxa"/>
              <w:bottom w:w="0" w:type="dxa"/>
              <w:right w:w="0" w:type="dxa"/>
            </w:tcMar>
          </w:tcPr>
          <w:p w14:paraId="6272D1C4" w14:textId="77777777" w:rsidR="00960B63" w:rsidRDefault="00000000">
            <w:pPr>
              <w:pStyle w:val="TableContent"/>
            </w:pPr>
            <w:r>
              <w:t>HoW Audio Technician L2 Occupational Standard</w:t>
            </w:r>
          </w:p>
        </w:tc>
        <w:tc>
          <w:tcPr>
            <w:tcW w:w="0" w:type="auto"/>
            <w:tcMar>
              <w:top w:w="0" w:type="dxa"/>
              <w:left w:w="0" w:type="dxa"/>
              <w:bottom w:w="0" w:type="dxa"/>
              <w:right w:w="0" w:type="dxa"/>
            </w:tcMar>
          </w:tcPr>
          <w:p w14:paraId="69E62F1B" w14:textId="77777777" w:rsidR="00960B63" w:rsidRDefault="00000000">
            <w:pPr>
              <w:pStyle w:val="TableContent"/>
            </w:pPr>
            <w:r>
              <w:t>Mic choice, room acoustics, monitors, routing, emergency communication and collaboration.</w:t>
            </w:r>
          </w:p>
        </w:tc>
        <w:tc>
          <w:tcPr>
            <w:tcW w:w="0" w:type="auto"/>
            <w:tcMar>
              <w:top w:w="0" w:type="dxa"/>
              <w:left w:w="0" w:type="dxa"/>
              <w:bottom w:w="0" w:type="dxa"/>
              <w:right w:w="0" w:type="dxa"/>
            </w:tcMar>
          </w:tcPr>
          <w:p w14:paraId="3EAA1605" w14:textId="77777777" w:rsidR="00960B63" w:rsidRDefault="00000000">
            <w:pPr>
              <w:pStyle w:val="TableContent"/>
            </w:pPr>
            <w:r>
              <w:t>Used mainly across Grades 3-6.</w:t>
            </w:r>
          </w:p>
        </w:tc>
        <w:tc>
          <w:tcPr>
            <w:tcW w:w="0" w:type="auto"/>
            <w:tcMar>
              <w:top w:w="0" w:type="dxa"/>
              <w:left w:w="0" w:type="dxa"/>
              <w:bottom w:w="0" w:type="dxa"/>
              <w:right w:w="0" w:type="dxa"/>
            </w:tcMar>
          </w:tcPr>
          <w:p w14:paraId="1E1B9748" w14:textId="77777777" w:rsidR="00960B63" w:rsidRDefault="00000000">
            <w:pPr>
              <w:pStyle w:val="TableContent"/>
            </w:pPr>
            <w:r>
              <w:t>Split content into smaller grade steps.</w:t>
            </w:r>
          </w:p>
        </w:tc>
      </w:tr>
      <w:tr w:rsidR="00960B63" w14:paraId="1AB21593" w14:textId="77777777">
        <w:tc>
          <w:tcPr>
            <w:tcW w:w="0" w:type="auto"/>
            <w:tcMar>
              <w:top w:w="0" w:type="dxa"/>
              <w:left w:w="0" w:type="dxa"/>
              <w:bottom w:w="0" w:type="dxa"/>
              <w:right w:w="0" w:type="dxa"/>
            </w:tcMar>
          </w:tcPr>
          <w:p w14:paraId="1F6D9654" w14:textId="77777777" w:rsidR="00960B63" w:rsidRDefault="00000000">
            <w:pPr>
              <w:pStyle w:val="TableContent"/>
            </w:pPr>
            <w:r>
              <w:t>Advanced operation</w:t>
            </w:r>
          </w:p>
        </w:tc>
        <w:tc>
          <w:tcPr>
            <w:tcW w:w="0" w:type="auto"/>
            <w:tcMar>
              <w:top w:w="0" w:type="dxa"/>
              <w:left w:w="0" w:type="dxa"/>
              <w:bottom w:w="0" w:type="dxa"/>
              <w:right w:w="0" w:type="dxa"/>
            </w:tcMar>
          </w:tcPr>
          <w:p w14:paraId="4A2CE0DE" w14:textId="77777777" w:rsidR="00960B63" w:rsidRDefault="00000000">
            <w:pPr>
              <w:pStyle w:val="TableContent"/>
            </w:pPr>
            <w:r>
              <w:t>HoW Audio Technician L3 Occupational Standard</w:t>
            </w:r>
          </w:p>
        </w:tc>
        <w:tc>
          <w:tcPr>
            <w:tcW w:w="0" w:type="auto"/>
            <w:tcMar>
              <w:top w:w="0" w:type="dxa"/>
              <w:left w:w="0" w:type="dxa"/>
              <w:bottom w:w="0" w:type="dxa"/>
              <w:right w:w="0" w:type="dxa"/>
            </w:tcMar>
          </w:tcPr>
          <w:p w14:paraId="36BB8203" w14:textId="77777777" w:rsidR="00960B63" w:rsidRDefault="00000000">
            <w:pPr>
              <w:pStyle w:val="TableContent"/>
            </w:pPr>
            <w:r>
              <w:t>More autonomous operation, adaptation, system knowledge and fault handling.</w:t>
            </w:r>
          </w:p>
        </w:tc>
        <w:tc>
          <w:tcPr>
            <w:tcW w:w="0" w:type="auto"/>
            <w:tcMar>
              <w:top w:w="0" w:type="dxa"/>
              <w:left w:w="0" w:type="dxa"/>
              <w:bottom w:w="0" w:type="dxa"/>
              <w:right w:w="0" w:type="dxa"/>
            </w:tcMar>
          </w:tcPr>
          <w:p w14:paraId="52776D01" w14:textId="77777777" w:rsidR="00960B63" w:rsidRDefault="00000000">
            <w:pPr>
              <w:pStyle w:val="TableContent"/>
            </w:pPr>
            <w:r>
              <w:t>Used mainly across Grades 5-8.</w:t>
            </w:r>
          </w:p>
        </w:tc>
        <w:tc>
          <w:tcPr>
            <w:tcW w:w="0" w:type="auto"/>
            <w:tcMar>
              <w:top w:w="0" w:type="dxa"/>
              <w:left w:w="0" w:type="dxa"/>
              <w:bottom w:w="0" w:type="dxa"/>
              <w:right w:w="0" w:type="dxa"/>
            </w:tcMar>
          </w:tcPr>
          <w:p w14:paraId="4A9D96E1" w14:textId="77777777" w:rsidR="00960B63" w:rsidRDefault="00000000">
            <w:pPr>
              <w:pStyle w:val="TableContent"/>
            </w:pPr>
            <w:r>
              <w:t>Committee should test against apprenticeship/outcome mapping.</w:t>
            </w:r>
          </w:p>
        </w:tc>
      </w:tr>
      <w:tr w:rsidR="00960B63" w14:paraId="723EDA0D" w14:textId="77777777">
        <w:tc>
          <w:tcPr>
            <w:tcW w:w="0" w:type="auto"/>
            <w:tcMar>
              <w:top w:w="0" w:type="dxa"/>
              <w:left w:w="0" w:type="dxa"/>
              <w:bottom w:w="0" w:type="dxa"/>
              <w:right w:w="0" w:type="dxa"/>
            </w:tcMar>
          </w:tcPr>
          <w:p w14:paraId="3CF26818" w14:textId="77777777" w:rsidR="00960B63" w:rsidRDefault="00000000">
            <w:pPr>
              <w:pStyle w:val="TableContent"/>
            </w:pPr>
            <w:r>
              <w:t>Gain, headroom, microphone directionality and basic EQ</w:t>
            </w:r>
          </w:p>
        </w:tc>
        <w:tc>
          <w:tcPr>
            <w:tcW w:w="0" w:type="auto"/>
            <w:tcMar>
              <w:top w:w="0" w:type="dxa"/>
              <w:left w:w="0" w:type="dxa"/>
              <w:bottom w:w="0" w:type="dxa"/>
              <w:right w:w="0" w:type="dxa"/>
            </w:tcMar>
          </w:tcPr>
          <w:p w14:paraId="3A902355" w14:textId="77777777" w:rsidR="00960B63" w:rsidRDefault="00000000">
            <w:pPr>
              <w:pStyle w:val="TableContent"/>
            </w:pPr>
            <w:r>
              <w:t>Yamaha Sound Reinforcement Handbook; DPA; Shure</w:t>
            </w:r>
          </w:p>
        </w:tc>
        <w:tc>
          <w:tcPr>
            <w:tcW w:w="0" w:type="auto"/>
            <w:tcMar>
              <w:top w:w="0" w:type="dxa"/>
              <w:left w:w="0" w:type="dxa"/>
              <w:bottom w:w="0" w:type="dxa"/>
              <w:right w:w="0" w:type="dxa"/>
            </w:tcMar>
          </w:tcPr>
          <w:p w14:paraId="46A839B6" w14:textId="77777777" w:rsidR="00960B63" w:rsidRDefault="00000000">
            <w:pPr>
              <w:pStyle w:val="TableContent"/>
            </w:pPr>
            <w:r>
              <w:t>Gain/headroom concepts; polar patterns; basic EQ</w:t>
            </w:r>
          </w:p>
        </w:tc>
        <w:tc>
          <w:tcPr>
            <w:tcW w:w="0" w:type="auto"/>
            <w:tcMar>
              <w:top w:w="0" w:type="dxa"/>
              <w:left w:w="0" w:type="dxa"/>
              <w:bottom w:w="0" w:type="dxa"/>
              <w:right w:w="0" w:type="dxa"/>
            </w:tcMar>
          </w:tcPr>
          <w:p w14:paraId="3EBAE00C" w14:textId="77777777" w:rsidR="00960B63" w:rsidRDefault="00000000">
            <w:pPr>
              <w:pStyle w:val="TableContent"/>
            </w:pPr>
            <w:r>
              <w:t>Seed Grade 3 independent small-system KSBs</w:t>
            </w:r>
          </w:p>
        </w:tc>
        <w:tc>
          <w:tcPr>
            <w:tcW w:w="0" w:type="auto"/>
            <w:tcMar>
              <w:top w:w="0" w:type="dxa"/>
              <w:left w:w="0" w:type="dxa"/>
              <w:bottom w:w="0" w:type="dxa"/>
              <w:right w:w="0" w:type="dxa"/>
            </w:tcMar>
          </w:tcPr>
          <w:p w14:paraId="2231F98A" w14:textId="77777777" w:rsidR="00960B63" w:rsidRDefault="00000000">
            <w:pPr>
              <w:pStyle w:val="TableContent"/>
            </w:pPr>
            <w:r>
              <w:t>Committee should define exact console controls for assessment.</w:t>
            </w:r>
          </w:p>
        </w:tc>
      </w:tr>
    </w:tbl>
    <w:p w14:paraId="70402A64" w14:textId="77777777" w:rsidR="00960B63" w:rsidRDefault="00000000">
      <w:pPr>
        <w:pStyle w:val="Heading1"/>
      </w:pPr>
      <w:r>
        <w:t>Moderation checklist</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746"/>
        <w:gridCol w:w="8951"/>
      </w:tblGrid>
      <w:tr w:rsidR="00960B63" w14:paraId="2063DAE7" w14:textId="77777777">
        <w:trPr>
          <w:tblHeader/>
        </w:trPr>
        <w:tc>
          <w:tcPr>
            <w:tcW w:w="0" w:type="auto"/>
            <w:shd w:val="clear" w:color="auto" w:fill="D9D9D9"/>
            <w:tcMar>
              <w:top w:w="0" w:type="dxa"/>
              <w:left w:w="0" w:type="dxa"/>
              <w:bottom w:w="0" w:type="dxa"/>
              <w:right w:w="0" w:type="dxa"/>
            </w:tcMar>
          </w:tcPr>
          <w:p w14:paraId="68A74054" w14:textId="77777777" w:rsidR="00960B63" w:rsidRDefault="00000000">
            <w:pPr>
              <w:pStyle w:val="TableHeader"/>
            </w:pPr>
            <w:r>
              <w:t>Check</w:t>
            </w:r>
          </w:p>
        </w:tc>
        <w:tc>
          <w:tcPr>
            <w:tcW w:w="0" w:type="auto"/>
            <w:shd w:val="clear" w:color="auto" w:fill="D9D9D9"/>
            <w:tcMar>
              <w:top w:w="0" w:type="dxa"/>
              <w:left w:w="0" w:type="dxa"/>
              <w:bottom w:w="0" w:type="dxa"/>
              <w:right w:w="0" w:type="dxa"/>
            </w:tcMar>
          </w:tcPr>
          <w:p w14:paraId="735BB60C" w14:textId="77777777" w:rsidR="00960B63" w:rsidRDefault="00000000">
            <w:pPr>
              <w:pStyle w:val="TableHeader"/>
            </w:pPr>
            <w:r>
              <w:t>Confirmed / notes</w:t>
            </w:r>
          </w:p>
        </w:tc>
      </w:tr>
      <w:tr w:rsidR="00960B63" w14:paraId="6AC3D608" w14:textId="77777777">
        <w:tc>
          <w:tcPr>
            <w:tcW w:w="0" w:type="auto"/>
            <w:tcMar>
              <w:top w:w="0" w:type="dxa"/>
              <w:left w:w="0" w:type="dxa"/>
              <w:bottom w:w="0" w:type="dxa"/>
              <w:right w:w="0" w:type="dxa"/>
            </w:tcMar>
          </w:tcPr>
          <w:p w14:paraId="31D1A304" w14:textId="77777777" w:rsidR="00960B63" w:rsidRDefault="00000000">
            <w:pPr>
              <w:pStyle w:val="TableContent"/>
            </w:pPr>
            <w:r>
              <w:t>Educational professional involved</w:t>
            </w:r>
          </w:p>
        </w:tc>
        <w:tc>
          <w:tcPr>
            <w:tcW w:w="0" w:type="auto"/>
            <w:tcMar>
              <w:top w:w="0" w:type="dxa"/>
              <w:left w:w="0" w:type="dxa"/>
              <w:bottom w:w="0" w:type="dxa"/>
              <w:right w:w="0" w:type="dxa"/>
            </w:tcMar>
          </w:tcPr>
          <w:p w14:paraId="526794C9" w14:textId="77777777" w:rsidR="00960B63" w:rsidRDefault="00000000">
            <w:pPr>
              <w:pStyle w:val="TableContent"/>
            </w:pPr>
            <w:r>
              <w:t>Required or strongly recommended before approving final wording.</w:t>
            </w:r>
          </w:p>
        </w:tc>
      </w:tr>
      <w:tr w:rsidR="00960B63" w14:paraId="2509101A" w14:textId="77777777">
        <w:tc>
          <w:tcPr>
            <w:tcW w:w="0" w:type="auto"/>
            <w:tcMar>
              <w:top w:w="0" w:type="dxa"/>
              <w:left w:w="0" w:type="dxa"/>
              <w:bottom w:w="0" w:type="dxa"/>
              <w:right w:w="0" w:type="dxa"/>
            </w:tcMar>
          </w:tcPr>
          <w:p w14:paraId="75F6EA23" w14:textId="77777777" w:rsidR="00960B63" w:rsidRDefault="00000000">
            <w:pPr>
              <w:pStyle w:val="TableContent"/>
            </w:pPr>
            <w:r>
              <w:t>Each KSB has one assessable outcome</w:t>
            </w:r>
          </w:p>
        </w:tc>
        <w:tc>
          <w:tcPr>
            <w:tcW w:w="0" w:type="auto"/>
            <w:tcMar>
              <w:top w:w="0" w:type="dxa"/>
              <w:left w:w="0" w:type="dxa"/>
              <w:bottom w:w="0" w:type="dxa"/>
              <w:right w:w="0" w:type="dxa"/>
            </w:tcMar>
          </w:tcPr>
          <w:p w14:paraId="1C813CE0" w14:textId="77777777" w:rsidR="00960B63" w:rsidRDefault="00000000">
            <w:pPr>
              <w:pStyle w:val="TableContent"/>
            </w:pPr>
            <w:r>
              <w:t>Check that outcomes avoid vague verbs such as understand unless paired with evidence.</w:t>
            </w:r>
          </w:p>
        </w:tc>
      </w:tr>
      <w:tr w:rsidR="00960B63" w14:paraId="1F37BDD5" w14:textId="77777777">
        <w:tc>
          <w:tcPr>
            <w:tcW w:w="0" w:type="auto"/>
            <w:tcMar>
              <w:top w:w="0" w:type="dxa"/>
              <w:left w:w="0" w:type="dxa"/>
              <w:bottom w:w="0" w:type="dxa"/>
              <w:right w:w="0" w:type="dxa"/>
            </w:tcMar>
          </w:tcPr>
          <w:p w14:paraId="67BB8E29" w14:textId="77777777" w:rsidR="00960B63" w:rsidRDefault="00000000">
            <w:pPr>
              <w:pStyle w:val="TableContent"/>
            </w:pPr>
            <w:r>
              <w:t>No rigging/stage-crew tasks included</w:t>
            </w:r>
          </w:p>
        </w:tc>
        <w:tc>
          <w:tcPr>
            <w:tcW w:w="0" w:type="auto"/>
            <w:tcMar>
              <w:top w:w="0" w:type="dxa"/>
              <w:left w:w="0" w:type="dxa"/>
              <w:bottom w:w="0" w:type="dxa"/>
              <w:right w:w="0" w:type="dxa"/>
            </w:tcMar>
          </w:tcPr>
          <w:p w14:paraId="21499722" w14:textId="77777777" w:rsidR="00960B63" w:rsidRDefault="00000000">
            <w:pPr>
              <w:pStyle w:val="TableContent"/>
            </w:pPr>
            <w:r>
              <w:t>Confirm all tasks can be performed from an installed, working base system.</w:t>
            </w:r>
          </w:p>
        </w:tc>
      </w:tr>
      <w:tr w:rsidR="00960B63" w14:paraId="51D94BFD" w14:textId="77777777">
        <w:tc>
          <w:tcPr>
            <w:tcW w:w="0" w:type="auto"/>
            <w:tcMar>
              <w:top w:w="0" w:type="dxa"/>
              <w:left w:w="0" w:type="dxa"/>
              <w:bottom w:w="0" w:type="dxa"/>
              <w:right w:w="0" w:type="dxa"/>
            </w:tcMar>
          </w:tcPr>
          <w:p w14:paraId="387A5CFC" w14:textId="77777777" w:rsidR="00960B63" w:rsidRDefault="00000000">
            <w:pPr>
              <w:pStyle w:val="TableContent"/>
            </w:pPr>
            <w:r>
              <w:t>Prerequisites checked</w:t>
            </w:r>
          </w:p>
        </w:tc>
        <w:tc>
          <w:tcPr>
            <w:tcW w:w="0" w:type="auto"/>
            <w:tcMar>
              <w:top w:w="0" w:type="dxa"/>
              <w:left w:w="0" w:type="dxa"/>
              <w:bottom w:w="0" w:type="dxa"/>
              <w:right w:w="0" w:type="dxa"/>
            </w:tcMar>
          </w:tcPr>
          <w:p w14:paraId="494E09C3" w14:textId="77777777" w:rsidR="00960B63" w:rsidRDefault="00000000">
            <w:pPr>
              <w:pStyle w:val="TableContent"/>
            </w:pPr>
            <w:r>
              <w:t>Every dependency is either in a lower grade or earlier in this grade.</w:t>
            </w:r>
          </w:p>
        </w:tc>
      </w:tr>
      <w:tr w:rsidR="00960B63" w14:paraId="25D5025E" w14:textId="77777777">
        <w:tc>
          <w:tcPr>
            <w:tcW w:w="0" w:type="auto"/>
            <w:tcMar>
              <w:top w:w="0" w:type="dxa"/>
              <w:left w:w="0" w:type="dxa"/>
              <w:bottom w:w="0" w:type="dxa"/>
              <w:right w:w="0" w:type="dxa"/>
            </w:tcMar>
          </w:tcPr>
          <w:p w14:paraId="1845140F" w14:textId="77777777" w:rsidR="00960B63" w:rsidRDefault="00000000">
            <w:pPr>
              <w:pStyle w:val="TableContent"/>
            </w:pPr>
            <w:r>
              <w:t>Assessment proportional</w:t>
            </w:r>
          </w:p>
        </w:tc>
        <w:tc>
          <w:tcPr>
            <w:tcW w:w="0" w:type="auto"/>
            <w:tcMar>
              <w:top w:w="0" w:type="dxa"/>
              <w:left w:w="0" w:type="dxa"/>
              <w:bottom w:w="0" w:type="dxa"/>
              <w:right w:w="0" w:type="dxa"/>
            </w:tcMar>
          </w:tcPr>
          <w:p w14:paraId="2D1F538D" w14:textId="77777777" w:rsidR="00960B63" w:rsidRDefault="00000000">
            <w:pPr>
              <w:pStyle w:val="TableContent"/>
            </w:pPr>
            <w:r>
              <w:t>Assessment is realistic for volunteer learners and does not exceed the grade boundary.</w:t>
            </w:r>
          </w:p>
        </w:tc>
      </w:tr>
      <w:tr w:rsidR="00960B63" w14:paraId="760AE024" w14:textId="77777777">
        <w:tc>
          <w:tcPr>
            <w:tcW w:w="0" w:type="auto"/>
            <w:tcMar>
              <w:top w:w="0" w:type="dxa"/>
              <w:left w:w="0" w:type="dxa"/>
              <w:bottom w:w="0" w:type="dxa"/>
              <w:right w:w="0" w:type="dxa"/>
            </w:tcMar>
          </w:tcPr>
          <w:p w14:paraId="77C8A830" w14:textId="77777777" w:rsidR="00960B63" w:rsidRDefault="00000000">
            <w:pPr>
              <w:pStyle w:val="TableContent"/>
            </w:pPr>
            <w:r>
              <w:t>ABRSM-style bands applied</w:t>
            </w:r>
          </w:p>
        </w:tc>
        <w:tc>
          <w:tcPr>
            <w:tcW w:w="0" w:type="auto"/>
            <w:tcMar>
              <w:top w:w="0" w:type="dxa"/>
              <w:left w:w="0" w:type="dxa"/>
              <w:bottom w:w="0" w:type="dxa"/>
              <w:right w:w="0" w:type="dxa"/>
            </w:tcMar>
          </w:tcPr>
          <w:p w14:paraId="67E923AF" w14:textId="77777777" w:rsidR="00960B63" w:rsidRDefault="00000000">
            <w:pPr>
              <w:pStyle w:val="TableContent"/>
            </w:pPr>
            <w:r>
              <w:t>Pass/Merit/Distinction are based on control, accuracy, confidence, communication and recovery.</w:t>
            </w:r>
          </w:p>
        </w:tc>
      </w:tr>
      <w:tr w:rsidR="00960B63" w14:paraId="1C56DA7A" w14:textId="77777777">
        <w:tc>
          <w:tcPr>
            <w:tcW w:w="0" w:type="auto"/>
            <w:tcMar>
              <w:top w:w="0" w:type="dxa"/>
              <w:left w:w="0" w:type="dxa"/>
              <w:bottom w:w="0" w:type="dxa"/>
              <w:right w:w="0" w:type="dxa"/>
            </w:tcMar>
          </w:tcPr>
          <w:p w14:paraId="1A45B0AE" w14:textId="77777777" w:rsidR="00960B63" w:rsidRDefault="00000000">
            <w:pPr>
              <w:pStyle w:val="TableContent"/>
            </w:pPr>
            <w:r>
              <w:t>HoW/AAV context inclusive</w:t>
            </w:r>
          </w:p>
        </w:tc>
        <w:tc>
          <w:tcPr>
            <w:tcW w:w="0" w:type="auto"/>
            <w:tcMar>
              <w:top w:w="0" w:type="dxa"/>
              <w:left w:w="0" w:type="dxa"/>
              <w:bottom w:w="0" w:type="dxa"/>
              <w:right w:w="0" w:type="dxa"/>
            </w:tcMar>
          </w:tcPr>
          <w:p w14:paraId="7E97B064" w14:textId="77777777" w:rsidR="00960B63" w:rsidRDefault="00000000">
            <w:pPr>
              <w:pStyle w:val="TableContent"/>
            </w:pPr>
            <w:r>
              <w:t>Language works for churches, other Houses of Worship and amateur arts venues.</w:t>
            </w:r>
          </w:p>
        </w:tc>
      </w:tr>
      <w:tr w:rsidR="00960B63" w14:paraId="05EA9965" w14:textId="77777777">
        <w:tc>
          <w:tcPr>
            <w:tcW w:w="0" w:type="auto"/>
            <w:tcMar>
              <w:top w:w="0" w:type="dxa"/>
              <w:left w:w="0" w:type="dxa"/>
              <w:bottom w:w="0" w:type="dxa"/>
              <w:right w:w="0" w:type="dxa"/>
            </w:tcMar>
          </w:tcPr>
          <w:p w14:paraId="4B082E3F" w14:textId="77777777" w:rsidR="00960B63" w:rsidRDefault="00000000">
            <w:pPr>
              <w:pStyle w:val="TableContent"/>
            </w:pPr>
            <w:r>
              <w:t>Draft source verified</w:t>
            </w:r>
          </w:p>
        </w:tc>
        <w:tc>
          <w:tcPr>
            <w:tcW w:w="0" w:type="auto"/>
            <w:tcMar>
              <w:top w:w="0" w:type="dxa"/>
              <w:left w:w="0" w:type="dxa"/>
              <w:bottom w:w="0" w:type="dxa"/>
              <w:right w:w="0" w:type="dxa"/>
            </w:tcMar>
          </w:tcPr>
          <w:p w14:paraId="13E2FC02" w14:textId="77777777" w:rsidR="00960B63" w:rsidRDefault="00000000">
            <w:pPr>
              <w:pStyle w:val="TableContent"/>
            </w:pPr>
            <w:r>
              <w:t>Committee confirms retained legacy material is accurate and current.</w:t>
            </w:r>
          </w:p>
        </w:tc>
      </w:tr>
    </w:tbl>
    <w:p w14:paraId="140B61CE" w14:textId="77777777" w:rsidR="00960B63" w:rsidRDefault="00960B63">
      <w:pPr>
        <w:sectPr w:rsidR="00960B63" w:rsidSect="006D742B">
          <w:headerReference w:type="even" r:id="rId14"/>
          <w:headerReference w:type="default" r:id="rId15"/>
          <w:footerReference w:type="even" r:id="rId16"/>
          <w:footerReference w:type="default" r:id="rId17"/>
          <w:headerReference w:type="first" r:id="rId18"/>
          <w:footerReference w:type="first" r:id="rId19"/>
          <w:pgSz w:w="16838" w:h="11906" w:orient="landscape"/>
          <w:pgMar w:top="1134" w:right="1134" w:bottom="1134" w:left="1134" w:header="567" w:footer="567" w:gutter="0"/>
          <w:cols w:space="720"/>
          <w:docGrid w:linePitch="286"/>
        </w:sectPr>
      </w:pPr>
    </w:p>
    <w:p w14:paraId="13B3D276" w14:textId="77777777" w:rsidR="00960B63" w:rsidRDefault="00000000">
      <w:pPr>
        <w:pStyle w:val="Heading1"/>
      </w:pPr>
      <w:r>
        <w:lastRenderedPageBreak/>
        <w:t>Document control</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329"/>
        <w:gridCol w:w="7732"/>
      </w:tblGrid>
      <w:tr w:rsidR="00960B63" w14:paraId="5C1BF0C1" w14:textId="77777777">
        <w:trPr>
          <w:tblHeader/>
        </w:trPr>
        <w:tc>
          <w:tcPr>
            <w:tcW w:w="0" w:type="auto"/>
            <w:shd w:val="clear" w:color="auto" w:fill="D9D9D9"/>
            <w:tcMar>
              <w:top w:w="0" w:type="dxa"/>
              <w:left w:w="0" w:type="dxa"/>
              <w:bottom w:w="0" w:type="dxa"/>
              <w:right w:w="0" w:type="dxa"/>
            </w:tcMar>
          </w:tcPr>
          <w:p w14:paraId="749DBC4D" w14:textId="77777777" w:rsidR="00960B63" w:rsidRDefault="00000000">
            <w:pPr>
              <w:pStyle w:val="TableHeader"/>
            </w:pPr>
            <w:r>
              <w:t>Field</w:t>
            </w:r>
          </w:p>
        </w:tc>
        <w:tc>
          <w:tcPr>
            <w:tcW w:w="0" w:type="auto"/>
            <w:shd w:val="clear" w:color="auto" w:fill="D9D9D9"/>
            <w:tcMar>
              <w:top w:w="0" w:type="dxa"/>
              <w:left w:w="0" w:type="dxa"/>
              <w:bottom w:w="0" w:type="dxa"/>
              <w:right w:w="0" w:type="dxa"/>
            </w:tcMar>
          </w:tcPr>
          <w:p w14:paraId="624DC218" w14:textId="77777777" w:rsidR="00960B63" w:rsidRDefault="00000000">
            <w:pPr>
              <w:pStyle w:val="TableHeader"/>
            </w:pPr>
            <w:r>
              <w:t>Entry</w:t>
            </w:r>
          </w:p>
        </w:tc>
      </w:tr>
      <w:tr w:rsidR="00960B63" w14:paraId="5A171DBF" w14:textId="77777777">
        <w:tc>
          <w:tcPr>
            <w:tcW w:w="0" w:type="auto"/>
            <w:tcMar>
              <w:top w:w="0" w:type="dxa"/>
              <w:left w:w="0" w:type="dxa"/>
              <w:bottom w:w="0" w:type="dxa"/>
              <w:right w:w="0" w:type="dxa"/>
            </w:tcMar>
          </w:tcPr>
          <w:p w14:paraId="36EFF461" w14:textId="77777777" w:rsidR="00960B63" w:rsidRDefault="00000000">
            <w:pPr>
              <w:pStyle w:val="TableContent"/>
            </w:pPr>
            <w:r>
              <w:t>Document title</w:t>
            </w:r>
          </w:p>
        </w:tc>
        <w:tc>
          <w:tcPr>
            <w:tcW w:w="0" w:type="auto"/>
            <w:tcMar>
              <w:top w:w="0" w:type="dxa"/>
              <w:left w:w="0" w:type="dxa"/>
              <w:bottom w:w="0" w:type="dxa"/>
              <w:right w:w="0" w:type="dxa"/>
            </w:tcMar>
          </w:tcPr>
          <w:p w14:paraId="2E7F0608" w14:textId="77777777" w:rsidR="00960B63" w:rsidRDefault="00000000">
            <w:pPr>
              <w:pStyle w:val="TableContent"/>
            </w:pPr>
            <w:r>
              <w:t>AWVT Audio Technician Grade 3 Standard Capture Template - Draft Populated Version</w:t>
            </w:r>
          </w:p>
        </w:tc>
      </w:tr>
      <w:tr w:rsidR="00960B63" w14:paraId="21965ADD" w14:textId="77777777">
        <w:tc>
          <w:tcPr>
            <w:tcW w:w="0" w:type="auto"/>
            <w:tcMar>
              <w:top w:w="0" w:type="dxa"/>
              <w:left w:w="0" w:type="dxa"/>
              <w:bottom w:w="0" w:type="dxa"/>
              <w:right w:w="0" w:type="dxa"/>
            </w:tcMar>
          </w:tcPr>
          <w:p w14:paraId="43DD151C" w14:textId="77777777" w:rsidR="00960B63" w:rsidRDefault="00000000">
            <w:pPr>
              <w:pStyle w:val="TableContent"/>
            </w:pPr>
            <w:r>
              <w:t>Version</w:t>
            </w:r>
          </w:p>
        </w:tc>
        <w:tc>
          <w:tcPr>
            <w:tcW w:w="0" w:type="auto"/>
            <w:tcMar>
              <w:top w:w="0" w:type="dxa"/>
              <w:left w:w="0" w:type="dxa"/>
              <w:bottom w:w="0" w:type="dxa"/>
              <w:right w:w="0" w:type="dxa"/>
            </w:tcMar>
          </w:tcPr>
          <w:p w14:paraId="137F9C28" w14:textId="77777777" w:rsidR="00960B63" w:rsidRDefault="00000000">
            <w:pPr>
              <w:pStyle w:val="TableContent"/>
            </w:pPr>
            <w:r>
              <w:t>1.1 draft content inserted from earlier occupational standards</w:t>
            </w:r>
          </w:p>
        </w:tc>
      </w:tr>
      <w:tr w:rsidR="00960B63" w14:paraId="00AF7921" w14:textId="77777777">
        <w:tc>
          <w:tcPr>
            <w:tcW w:w="0" w:type="auto"/>
            <w:tcMar>
              <w:top w:w="0" w:type="dxa"/>
              <w:left w:w="0" w:type="dxa"/>
              <w:bottom w:w="0" w:type="dxa"/>
              <w:right w:w="0" w:type="dxa"/>
            </w:tcMar>
          </w:tcPr>
          <w:p w14:paraId="202889D5" w14:textId="77777777" w:rsidR="00960B63" w:rsidRDefault="00000000">
            <w:pPr>
              <w:pStyle w:val="TableContent"/>
            </w:pPr>
            <w:r>
              <w:t>Status</w:t>
            </w:r>
          </w:p>
        </w:tc>
        <w:tc>
          <w:tcPr>
            <w:tcW w:w="0" w:type="auto"/>
            <w:tcMar>
              <w:top w:w="0" w:type="dxa"/>
              <w:left w:w="0" w:type="dxa"/>
              <w:bottom w:w="0" w:type="dxa"/>
              <w:right w:w="0" w:type="dxa"/>
            </w:tcMar>
          </w:tcPr>
          <w:p w14:paraId="4E3C7709" w14:textId="77777777" w:rsidR="00960B63" w:rsidRDefault="00000000">
            <w:pPr>
              <w:pStyle w:val="TableContent"/>
            </w:pPr>
            <w:r>
              <w:t>Draft for committee review</w:t>
            </w:r>
          </w:p>
        </w:tc>
      </w:tr>
      <w:tr w:rsidR="00960B63" w14:paraId="5D865B6B" w14:textId="77777777">
        <w:tc>
          <w:tcPr>
            <w:tcW w:w="0" w:type="auto"/>
            <w:tcMar>
              <w:top w:w="0" w:type="dxa"/>
              <w:left w:w="0" w:type="dxa"/>
              <w:bottom w:w="0" w:type="dxa"/>
              <w:right w:w="0" w:type="dxa"/>
            </w:tcMar>
          </w:tcPr>
          <w:p w14:paraId="66C686D5" w14:textId="77777777" w:rsidR="00960B63" w:rsidRDefault="00000000">
            <w:pPr>
              <w:pStyle w:val="TableContent"/>
            </w:pPr>
            <w:r>
              <w:t>Owner</w:t>
            </w:r>
          </w:p>
        </w:tc>
        <w:tc>
          <w:tcPr>
            <w:tcW w:w="0" w:type="auto"/>
            <w:tcMar>
              <w:top w:w="0" w:type="dxa"/>
              <w:left w:w="0" w:type="dxa"/>
              <w:bottom w:w="0" w:type="dxa"/>
              <w:right w:w="0" w:type="dxa"/>
            </w:tcMar>
          </w:tcPr>
          <w:p w14:paraId="692F7AC9" w14:textId="77777777" w:rsidR="00960B63" w:rsidRDefault="00000000">
            <w:pPr>
              <w:pStyle w:val="TableContent"/>
            </w:pPr>
            <w:r>
              <w:t>AWVT Audio Grade Committee</w:t>
            </w:r>
          </w:p>
        </w:tc>
      </w:tr>
      <w:tr w:rsidR="00960B63" w14:paraId="707DCEB5" w14:textId="77777777">
        <w:tc>
          <w:tcPr>
            <w:tcW w:w="0" w:type="auto"/>
            <w:tcMar>
              <w:top w:w="0" w:type="dxa"/>
              <w:left w:w="0" w:type="dxa"/>
              <w:bottom w:w="0" w:type="dxa"/>
              <w:right w:w="0" w:type="dxa"/>
            </w:tcMar>
          </w:tcPr>
          <w:p w14:paraId="066DEF04" w14:textId="77777777" w:rsidR="00960B63" w:rsidRDefault="00000000">
            <w:pPr>
              <w:pStyle w:val="TableContent"/>
            </w:pPr>
            <w:r>
              <w:t>Date</w:t>
            </w:r>
          </w:p>
        </w:tc>
        <w:tc>
          <w:tcPr>
            <w:tcW w:w="0" w:type="auto"/>
            <w:tcMar>
              <w:top w:w="0" w:type="dxa"/>
              <w:left w:w="0" w:type="dxa"/>
              <w:bottom w:w="0" w:type="dxa"/>
              <w:right w:w="0" w:type="dxa"/>
            </w:tcMar>
          </w:tcPr>
          <w:p w14:paraId="42772972" w14:textId="77777777" w:rsidR="00960B63" w:rsidRDefault="00000000">
            <w:pPr>
              <w:pStyle w:val="TableContent"/>
            </w:pPr>
            <w:r>
              <w:t>May 2026</w:t>
            </w:r>
          </w:p>
        </w:tc>
      </w:tr>
    </w:tbl>
    <w:p w14:paraId="256FDCDB" w14:textId="77777777" w:rsidR="00960B63" w:rsidRDefault="00000000">
      <w:pPr>
        <w:pStyle w:val="Heading1"/>
      </w:pPr>
      <w:r>
        <w:t>Source-informed draft additions and underlying prerequisite topics</w:t>
      </w:r>
    </w:p>
    <w:p w14:paraId="4F789500" w14:textId="77777777" w:rsidR="00960B63" w:rsidRDefault="00000000">
      <w:r>
        <w:rPr>
          <w:b/>
        </w:rPr>
        <w:t xml:space="preserve">Purpose. </w:t>
      </w:r>
      <w:r>
        <w:t>The following notes identify source-derived topics that appear to be assumed by later learning materials. Where a later-grade topic depends on a more fundamental idea, the prerequisite has been seeded at this grade or flagged for a lower grade. Committees should confirm the placement and wording before approval.</w:t>
      </w:r>
    </w:p>
    <w:tbl>
      <w:tblPr>
        <w:tblW w:w="0" w:type="auto"/>
        <w:tblInd w:w="567" w:type="dxa"/>
        <w:tblLook w:val="04A0" w:firstRow="1" w:lastRow="0" w:firstColumn="1" w:lastColumn="0" w:noHBand="0" w:noVBand="1"/>
      </w:tblPr>
      <w:tblGrid>
        <w:gridCol w:w="2301"/>
        <w:gridCol w:w="2458"/>
        <w:gridCol w:w="1336"/>
        <w:gridCol w:w="2976"/>
      </w:tblGrid>
      <w:tr w:rsidR="00960B63" w14:paraId="3FBAA96E" w14:textId="77777777">
        <w:trPr>
          <w:tblHeader/>
        </w:trPr>
        <w:tc>
          <w:tcPr>
            <w:tcW w:w="0" w:type="auto"/>
            <w:shd w:val="clear" w:color="auto" w:fill="D9D9D9"/>
            <w:tcMar>
              <w:top w:w="0" w:type="dxa"/>
              <w:left w:w="0" w:type="dxa"/>
              <w:bottom w:w="0" w:type="dxa"/>
              <w:right w:w="0" w:type="dxa"/>
            </w:tcMar>
          </w:tcPr>
          <w:p w14:paraId="5FF8F9DD" w14:textId="77777777" w:rsidR="00960B63" w:rsidRDefault="00000000">
            <w:pPr>
              <w:pStyle w:val="TableHeader"/>
            </w:pPr>
            <w:r>
              <w:t>Later topic / source assumption</w:t>
            </w:r>
          </w:p>
        </w:tc>
        <w:tc>
          <w:tcPr>
            <w:tcW w:w="0" w:type="auto"/>
            <w:shd w:val="clear" w:color="auto" w:fill="D9D9D9"/>
            <w:tcMar>
              <w:top w:w="0" w:type="dxa"/>
              <w:left w:w="0" w:type="dxa"/>
              <w:bottom w:w="0" w:type="dxa"/>
              <w:right w:w="0" w:type="dxa"/>
            </w:tcMar>
          </w:tcPr>
          <w:p w14:paraId="6D967D75" w14:textId="77777777" w:rsidR="00960B63" w:rsidRDefault="00000000">
            <w:pPr>
              <w:pStyle w:val="TableHeader"/>
            </w:pPr>
            <w:r>
              <w:t>Underlying prerequisite to place earlier</w:t>
            </w:r>
          </w:p>
        </w:tc>
        <w:tc>
          <w:tcPr>
            <w:tcW w:w="0" w:type="auto"/>
            <w:shd w:val="clear" w:color="auto" w:fill="D9D9D9"/>
            <w:tcMar>
              <w:top w:w="0" w:type="dxa"/>
              <w:left w:w="0" w:type="dxa"/>
              <w:bottom w:w="0" w:type="dxa"/>
              <w:right w:w="0" w:type="dxa"/>
            </w:tcMar>
          </w:tcPr>
          <w:p w14:paraId="4157DA1B" w14:textId="77777777" w:rsidR="00960B63" w:rsidRDefault="00000000">
            <w:pPr>
              <w:pStyle w:val="TableHeader"/>
            </w:pPr>
            <w:r>
              <w:t>Suggested placement</w:t>
            </w:r>
          </w:p>
        </w:tc>
        <w:tc>
          <w:tcPr>
            <w:tcW w:w="0" w:type="auto"/>
            <w:shd w:val="clear" w:color="auto" w:fill="D9D9D9"/>
            <w:tcMar>
              <w:top w:w="0" w:type="dxa"/>
              <w:left w:w="0" w:type="dxa"/>
              <w:bottom w:w="0" w:type="dxa"/>
              <w:right w:w="0" w:type="dxa"/>
            </w:tcMar>
          </w:tcPr>
          <w:p w14:paraId="62570729" w14:textId="77777777" w:rsidR="00960B63" w:rsidRDefault="00000000">
            <w:pPr>
              <w:pStyle w:val="TableHeader"/>
            </w:pPr>
            <w:r>
              <w:t>Why it matters for assessment</w:t>
            </w:r>
          </w:p>
        </w:tc>
      </w:tr>
      <w:tr w:rsidR="00960B63" w14:paraId="54F4157A" w14:textId="77777777">
        <w:tc>
          <w:tcPr>
            <w:tcW w:w="0" w:type="auto"/>
            <w:tcMar>
              <w:top w:w="0" w:type="dxa"/>
              <w:left w:w="0" w:type="dxa"/>
              <w:bottom w:w="0" w:type="dxa"/>
              <w:right w:w="0" w:type="dxa"/>
            </w:tcMar>
          </w:tcPr>
          <w:p w14:paraId="7702AC43" w14:textId="77777777" w:rsidR="00960B63" w:rsidRDefault="00000000">
            <w:pPr>
              <w:pStyle w:val="TableContent"/>
            </w:pPr>
            <w:r>
              <w:t>Feedback and monitor topics assume polar-pattern awareness.</w:t>
            </w:r>
          </w:p>
        </w:tc>
        <w:tc>
          <w:tcPr>
            <w:tcW w:w="0" w:type="auto"/>
            <w:tcMar>
              <w:top w:w="0" w:type="dxa"/>
              <w:left w:w="0" w:type="dxa"/>
              <w:bottom w:w="0" w:type="dxa"/>
              <w:right w:w="0" w:type="dxa"/>
            </w:tcMar>
          </w:tcPr>
          <w:p w14:paraId="3C97753C" w14:textId="77777777" w:rsidR="00960B63" w:rsidRDefault="00000000">
            <w:pPr>
              <w:pStyle w:val="TableContent"/>
            </w:pPr>
            <w:r>
              <w:t>Cardioid/rejection concepts and practical mic direction.</w:t>
            </w:r>
          </w:p>
        </w:tc>
        <w:tc>
          <w:tcPr>
            <w:tcW w:w="0" w:type="auto"/>
            <w:tcMar>
              <w:top w:w="0" w:type="dxa"/>
              <w:left w:w="0" w:type="dxa"/>
              <w:bottom w:w="0" w:type="dxa"/>
              <w:right w:w="0" w:type="dxa"/>
            </w:tcMar>
          </w:tcPr>
          <w:p w14:paraId="1979520B" w14:textId="77777777" w:rsidR="00960B63" w:rsidRDefault="00000000">
            <w:pPr>
              <w:pStyle w:val="TableContent"/>
            </w:pPr>
            <w:r>
              <w:t>Grade 3</w:t>
            </w:r>
          </w:p>
        </w:tc>
        <w:tc>
          <w:tcPr>
            <w:tcW w:w="0" w:type="auto"/>
            <w:tcMar>
              <w:top w:w="0" w:type="dxa"/>
              <w:left w:w="0" w:type="dxa"/>
              <w:bottom w:w="0" w:type="dxa"/>
              <w:right w:w="0" w:type="dxa"/>
            </w:tcMar>
          </w:tcPr>
          <w:p w14:paraId="5E4D4244" w14:textId="77777777" w:rsidR="00960B63" w:rsidRDefault="00000000">
            <w:pPr>
              <w:pStyle w:val="TableContent"/>
            </w:pPr>
            <w:r>
              <w:t>Allows safe mic/speaker/monitor placement decisions.</w:t>
            </w:r>
          </w:p>
        </w:tc>
      </w:tr>
      <w:tr w:rsidR="00960B63" w14:paraId="025B4E8C" w14:textId="77777777">
        <w:tc>
          <w:tcPr>
            <w:tcW w:w="0" w:type="auto"/>
            <w:tcMar>
              <w:top w:w="0" w:type="dxa"/>
              <w:left w:w="0" w:type="dxa"/>
              <w:bottom w:w="0" w:type="dxa"/>
              <w:right w:w="0" w:type="dxa"/>
            </w:tcMar>
          </w:tcPr>
          <w:p w14:paraId="32E8BCF1" w14:textId="77777777" w:rsidR="00960B63" w:rsidRDefault="00000000">
            <w:pPr>
              <w:pStyle w:val="TableContent"/>
            </w:pPr>
            <w:r>
              <w:t>Speech EQ assumes basic gain and headroom control.</w:t>
            </w:r>
          </w:p>
        </w:tc>
        <w:tc>
          <w:tcPr>
            <w:tcW w:w="0" w:type="auto"/>
            <w:tcMar>
              <w:top w:w="0" w:type="dxa"/>
              <w:left w:w="0" w:type="dxa"/>
              <w:bottom w:w="0" w:type="dxa"/>
              <w:right w:w="0" w:type="dxa"/>
            </w:tcMar>
          </w:tcPr>
          <w:p w14:paraId="25A5384D" w14:textId="77777777" w:rsidR="00960B63" w:rsidRDefault="00000000">
            <w:pPr>
              <w:pStyle w:val="TableContent"/>
            </w:pPr>
            <w:r>
              <w:t>Gain, fader and headroom language.</w:t>
            </w:r>
          </w:p>
        </w:tc>
        <w:tc>
          <w:tcPr>
            <w:tcW w:w="0" w:type="auto"/>
            <w:tcMar>
              <w:top w:w="0" w:type="dxa"/>
              <w:left w:w="0" w:type="dxa"/>
              <w:bottom w:w="0" w:type="dxa"/>
              <w:right w:w="0" w:type="dxa"/>
            </w:tcMar>
          </w:tcPr>
          <w:p w14:paraId="4E6DB824" w14:textId="77777777" w:rsidR="00960B63" w:rsidRDefault="00000000">
            <w:pPr>
              <w:pStyle w:val="TableContent"/>
            </w:pPr>
            <w:r>
              <w:t>Grade 3</w:t>
            </w:r>
          </w:p>
        </w:tc>
        <w:tc>
          <w:tcPr>
            <w:tcW w:w="0" w:type="auto"/>
            <w:tcMar>
              <w:top w:w="0" w:type="dxa"/>
              <w:left w:w="0" w:type="dxa"/>
              <w:bottom w:w="0" w:type="dxa"/>
              <w:right w:w="0" w:type="dxa"/>
            </w:tcMar>
          </w:tcPr>
          <w:p w14:paraId="623E1292" w14:textId="77777777" w:rsidR="00960B63" w:rsidRDefault="00000000">
            <w:pPr>
              <w:pStyle w:val="TableContent"/>
            </w:pPr>
            <w:r>
              <w:t>Prevents using EQ or output level to compensate for poor gain setup.</w:t>
            </w:r>
          </w:p>
        </w:tc>
      </w:tr>
    </w:tbl>
    <w:p w14:paraId="03E10CBB" w14:textId="77777777" w:rsidR="00960B63" w:rsidRDefault="00000000">
      <w:pPr>
        <w:pStyle w:val="Heading1"/>
      </w:pPr>
      <w:r>
        <w:t>Source link register for this grade</w:t>
      </w:r>
    </w:p>
    <w:tbl>
      <w:tblPr>
        <w:tblW w:w="0" w:type="auto"/>
        <w:tblInd w:w="567" w:type="dxa"/>
        <w:tblLook w:val="04A0" w:firstRow="1" w:lastRow="0" w:firstColumn="1" w:lastColumn="0" w:noHBand="0" w:noVBand="1"/>
      </w:tblPr>
      <w:tblGrid>
        <w:gridCol w:w="6246"/>
        <w:gridCol w:w="1203"/>
      </w:tblGrid>
      <w:tr w:rsidR="00960B63" w14:paraId="44ACE248" w14:textId="77777777">
        <w:trPr>
          <w:tblHeader/>
        </w:trPr>
        <w:tc>
          <w:tcPr>
            <w:tcW w:w="0" w:type="auto"/>
            <w:shd w:val="clear" w:color="auto" w:fill="D9D9D9"/>
            <w:tcMar>
              <w:top w:w="0" w:type="dxa"/>
              <w:left w:w="0" w:type="dxa"/>
              <w:bottom w:w="0" w:type="dxa"/>
              <w:right w:w="0" w:type="dxa"/>
            </w:tcMar>
          </w:tcPr>
          <w:p w14:paraId="6BB21A6E" w14:textId="77777777" w:rsidR="00960B63" w:rsidRDefault="00000000">
            <w:pPr>
              <w:pStyle w:val="TableHeader"/>
            </w:pPr>
            <w:r>
              <w:t>Source</w:t>
            </w:r>
          </w:p>
        </w:tc>
        <w:tc>
          <w:tcPr>
            <w:tcW w:w="0" w:type="auto"/>
            <w:shd w:val="clear" w:color="auto" w:fill="D9D9D9"/>
            <w:tcMar>
              <w:top w:w="0" w:type="dxa"/>
              <w:left w:w="0" w:type="dxa"/>
              <w:bottom w:w="0" w:type="dxa"/>
              <w:right w:w="0" w:type="dxa"/>
            </w:tcMar>
          </w:tcPr>
          <w:p w14:paraId="2AACDD27" w14:textId="77777777" w:rsidR="00960B63" w:rsidRDefault="00000000">
            <w:pPr>
              <w:pStyle w:val="TableHeader"/>
            </w:pPr>
            <w:r>
              <w:t>Link</w:t>
            </w:r>
          </w:p>
        </w:tc>
      </w:tr>
      <w:tr w:rsidR="00960B63" w14:paraId="0BEE4FBB" w14:textId="77777777">
        <w:tc>
          <w:tcPr>
            <w:tcW w:w="0" w:type="auto"/>
            <w:tcMar>
              <w:top w:w="0" w:type="dxa"/>
              <w:left w:w="0" w:type="dxa"/>
              <w:bottom w:w="0" w:type="dxa"/>
              <w:right w:w="0" w:type="dxa"/>
            </w:tcMar>
          </w:tcPr>
          <w:p w14:paraId="3771B814" w14:textId="77777777" w:rsidR="00960B63" w:rsidRDefault="00000000">
            <w:pPr>
              <w:pStyle w:val="TableContent"/>
            </w:pPr>
            <w:r>
              <w:t>Yamaha Sound Reinforcement Handbook (Davis &amp; Jones, 2nd ed.)</w:t>
            </w:r>
          </w:p>
        </w:tc>
        <w:tc>
          <w:tcPr>
            <w:tcW w:w="0" w:type="auto"/>
            <w:tcMar>
              <w:top w:w="0" w:type="dxa"/>
              <w:left w:w="0" w:type="dxa"/>
              <w:bottom w:w="0" w:type="dxa"/>
              <w:right w:w="0" w:type="dxa"/>
            </w:tcMar>
          </w:tcPr>
          <w:p w14:paraId="20AF9B87" w14:textId="77777777" w:rsidR="00960B63" w:rsidRDefault="00960B63">
            <w:pPr>
              <w:pStyle w:val="TableContent"/>
            </w:pPr>
            <w:hyperlink r:id="rId20">
              <w:r>
                <w:rPr>
                  <w:color w:val="0563C1"/>
                  <w:u w:val="single"/>
                </w:rPr>
                <w:t>Open source</w:t>
              </w:r>
            </w:hyperlink>
          </w:p>
        </w:tc>
      </w:tr>
      <w:tr w:rsidR="00960B63" w14:paraId="43F37878" w14:textId="77777777">
        <w:tc>
          <w:tcPr>
            <w:tcW w:w="0" w:type="auto"/>
            <w:tcMar>
              <w:top w:w="0" w:type="dxa"/>
              <w:left w:w="0" w:type="dxa"/>
              <w:bottom w:w="0" w:type="dxa"/>
              <w:right w:w="0" w:type="dxa"/>
            </w:tcMar>
          </w:tcPr>
          <w:p w14:paraId="50756990" w14:textId="77777777" w:rsidR="00960B63" w:rsidRDefault="00000000">
            <w:pPr>
              <w:pStyle w:val="TableContent"/>
            </w:pPr>
            <w:r>
              <w:t>Yamaha PA Beginner's Guide</w:t>
            </w:r>
          </w:p>
        </w:tc>
        <w:tc>
          <w:tcPr>
            <w:tcW w:w="0" w:type="auto"/>
            <w:tcMar>
              <w:top w:w="0" w:type="dxa"/>
              <w:left w:w="0" w:type="dxa"/>
              <w:bottom w:w="0" w:type="dxa"/>
              <w:right w:w="0" w:type="dxa"/>
            </w:tcMar>
          </w:tcPr>
          <w:p w14:paraId="435F8EBB" w14:textId="77777777" w:rsidR="00960B63" w:rsidRDefault="00960B63">
            <w:pPr>
              <w:pStyle w:val="TableContent"/>
            </w:pPr>
            <w:hyperlink r:id="rId21">
              <w:r>
                <w:rPr>
                  <w:color w:val="0563C1"/>
                  <w:u w:val="single"/>
                </w:rPr>
                <w:t>Open source</w:t>
              </w:r>
            </w:hyperlink>
          </w:p>
        </w:tc>
      </w:tr>
      <w:tr w:rsidR="00960B63" w14:paraId="2EDE7FD8" w14:textId="77777777">
        <w:tc>
          <w:tcPr>
            <w:tcW w:w="0" w:type="auto"/>
            <w:tcMar>
              <w:top w:w="0" w:type="dxa"/>
              <w:left w:w="0" w:type="dxa"/>
              <w:bottom w:w="0" w:type="dxa"/>
              <w:right w:w="0" w:type="dxa"/>
            </w:tcMar>
          </w:tcPr>
          <w:p w14:paraId="6E6179F1" w14:textId="77777777" w:rsidR="00960B63" w:rsidRDefault="00000000">
            <w:pPr>
              <w:pStyle w:val="TableContent"/>
            </w:pPr>
            <w:r>
              <w:t>DPA Listen to Your Polar Pattern</w:t>
            </w:r>
          </w:p>
        </w:tc>
        <w:tc>
          <w:tcPr>
            <w:tcW w:w="0" w:type="auto"/>
            <w:tcMar>
              <w:top w:w="0" w:type="dxa"/>
              <w:left w:w="0" w:type="dxa"/>
              <w:bottom w:w="0" w:type="dxa"/>
              <w:right w:w="0" w:type="dxa"/>
            </w:tcMar>
          </w:tcPr>
          <w:p w14:paraId="2C901766" w14:textId="77777777" w:rsidR="00960B63" w:rsidRDefault="00960B63">
            <w:pPr>
              <w:pStyle w:val="TableContent"/>
            </w:pPr>
            <w:hyperlink r:id="rId22">
              <w:r>
                <w:rPr>
                  <w:color w:val="0563C1"/>
                  <w:u w:val="single"/>
                </w:rPr>
                <w:t>Open source</w:t>
              </w:r>
            </w:hyperlink>
          </w:p>
        </w:tc>
      </w:tr>
      <w:tr w:rsidR="00960B63" w14:paraId="685FBE58" w14:textId="77777777">
        <w:tc>
          <w:tcPr>
            <w:tcW w:w="0" w:type="auto"/>
            <w:tcMar>
              <w:top w:w="0" w:type="dxa"/>
              <w:left w:w="0" w:type="dxa"/>
              <w:bottom w:w="0" w:type="dxa"/>
              <w:right w:w="0" w:type="dxa"/>
            </w:tcMar>
          </w:tcPr>
          <w:p w14:paraId="28DB4881" w14:textId="77777777" w:rsidR="00960B63" w:rsidRDefault="00000000">
            <w:pPr>
              <w:pStyle w:val="TableContent"/>
            </w:pPr>
            <w:r>
              <w:t>Shure Microphone Directionality and Polar Pattern Basics</w:t>
            </w:r>
          </w:p>
        </w:tc>
        <w:tc>
          <w:tcPr>
            <w:tcW w:w="0" w:type="auto"/>
            <w:tcMar>
              <w:top w:w="0" w:type="dxa"/>
              <w:left w:w="0" w:type="dxa"/>
              <w:bottom w:w="0" w:type="dxa"/>
              <w:right w:w="0" w:type="dxa"/>
            </w:tcMar>
          </w:tcPr>
          <w:p w14:paraId="7F7937D4" w14:textId="77777777" w:rsidR="00960B63" w:rsidRDefault="00960B63">
            <w:pPr>
              <w:pStyle w:val="TableContent"/>
            </w:pPr>
            <w:hyperlink r:id="rId23">
              <w:r>
                <w:rPr>
                  <w:color w:val="0563C1"/>
                  <w:u w:val="single"/>
                </w:rPr>
                <w:t>Open source</w:t>
              </w:r>
            </w:hyperlink>
          </w:p>
        </w:tc>
      </w:tr>
    </w:tbl>
    <w:p w14:paraId="3C161940" w14:textId="77777777" w:rsidR="00960B63" w:rsidRDefault="00000000">
      <w:pPr>
        <w:pStyle w:val="Heading1"/>
      </w:pPr>
      <w:r>
        <w:t>Venue-context role examples for this grade</w:t>
      </w:r>
    </w:p>
    <w:p w14:paraId="36D37994" w14:textId="77777777" w:rsidR="00960B63" w:rsidRDefault="00000000">
      <w:r>
        <w:t>This grade should be interpreted across Houses of Worship and other amateur-run venues. The examples below are not limiting; they help the Grade Committee keep the standard portable beyond a church-only context.</w:t>
      </w:r>
    </w:p>
    <w:tbl>
      <w:tblPr>
        <w:tblW w:w="0" w:type="auto"/>
        <w:tblInd w:w="567" w:type="dxa"/>
        <w:tblLook w:val="04A0" w:firstRow="1" w:lastRow="0" w:firstColumn="1" w:lastColumn="0" w:noHBand="0" w:noVBand="1"/>
      </w:tblPr>
      <w:tblGrid>
        <w:gridCol w:w="764"/>
        <w:gridCol w:w="1378"/>
        <w:gridCol w:w="2676"/>
        <w:gridCol w:w="4253"/>
      </w:tblGrid>
      <w:tr w:rsidR="00960B63" w14:paraId="359456EC" w14:textId="77777777">
        <w:trPr>
          <w:tblHeader/>
        </w:trPr>
        <w:tc>
          <w:tcPr>
            <w:tcW w:w="0" w:type="auto"/>
            <w:shd w:val="clear" w:color="auto" w:fill="D9D9D9"/>
            <w:tcMar>
              <w:top w:w="0" w:type="dxa"/>
              <w:left w:w="0" w:type="dxa"/>
              <w:bottom w:w="0" w:type="dxa"/>
              <w:right w:w="0" w:type="dxa"/>
            </w:tcMar>
          </w:tcPr>
          <w:p w14:paraId="69EBE79F" w14:textId="77777777" w:rsidR="00960B63" w:rsidRDefault="00000000">
            <w:pPr>
              <w:pStyle w:val="TableHeader"/>
            </w:pPr>
            <w:r>
              <w:t>AWVT Grade</w:t>
            </w:r>
          </w:p>
        </w:tc>
        <w:tc>
          <w:tcPr>
            <w:tcW w:w="0" w:type="auto"/>
            <w:shd w:val="clear" w:color="auto" w:fill="D9D9D9"/>
            <w:tcMar>
              <w:top w:w="0" w:type="dxa"/>
              <w:left w:w="0" w:type="dxa"/>
              <w:bottom w:w="0" w:type="dxa"/>
              <w:right w:w="0" w:type="dxa"/>
            </w:tcMar>
          </w:tcPr>
          <w:p w14:paraId="1A21BC32" w14:textId="77777777" w:rsidR="00960B63" w:rsidRDefault="00000000">
            <w:pPr>
              <w:pStyle w:val="TableHeader"/>
            </w:pPr>
            <w:r>
              <w:t>Venue role description</w:t>
            </w:r>
          </w:p>
        </w:tc>
        <w:tc>
          <w:tcPr>
            <w:tcW w:w="0" w:type="auto"/>
            <w:shd w:val="clear" w:color="auto" w:fill="D9D9D9"/>
            <w:tcMar>
              <w:top w:w="0" w:type="dxa"/>
              <w:left w:w="0" w:type="dxa"/>
              <w:bottom w:w="0" w:type="dxa"/>
              <w:right w:w="0" w:type="dxa"/>
            </w:tcMar>
          </w:tcPr>
          <w:p w14:paraId="1B3D8031" w14:textId="77777777" w:rsidR="00960B63" w:rsidRDefault="00000000">
            <w:pPr>
              <w:pStyle w:val="TableHeader"/>
            </w:pPr>
            <w:r>
              <w:t>Typical venue context</w:t>
            </w:r>
          </w:p>
        </w:tc>
        <w:tc>
          <w:tcPr>
            <w:tcW w:w="0" w:type="auto"/>
            <w:shd w:val="clear" w:color="auto" w:fill="D9D9D9"/>
            <w:tcMar>
              <w:top w:w="0" w:type="dxa"/>
              <w:left w:w="0" w:type="dxa"/>
              <w:bottom w:w="0" w:type="dxa"/>
              <w:right w:w="0" w:type="dxa"/>
            </w:tcMar>
          </w:tcPr>
          <w:p w14:paraId="216B89DB" w14:textId="77777777" w:rsidR="00960B63" w:rsidRDefault="00000000">
            <w:pPr>
              <w:pStyle w:val="TableHeader"/>
            </w:pPr>
            <w:r>
              <w:t>Trust / responsibility boundary</w:t>
            </w:r>
          </w:p>
        </w:tc>
      </w:tr>
      <w:tr w:rsidR="00960B63" w14:paraId="1DD60F3F" w14:textId="77777777">
        <w:tc>
          <w:tcPr>
            <w:tcW w:w="0" w:type="auto"/>
            <w:tcMar>
              <w:top w:w="0" w:type="dxa"/>
              <w:left w:w="0" w:type="dxa"/>
              <w:bottom w:w="0" w:type="dxa"/>
              <w:right w:w="0" w:type="dxa"/>
            </w:tcMar>
          </w:tcPr>
          <w:p w14:paraId="16D776B3" w14:textId="77777777" w:rsidR="00960B63" w:rsidRDefault="00000000">
            <w:pPr>
              <w:pStyle w:val="TableContent"/>
            </w:pPr>
            <w:r>
              <w:t>Grade 3</w:t>
            </w:r>
          </w:p>
        </w:tc>
        <w:tc>
          <w:tcPr>
            <w:tcW w:w="0" w:type="auto"/>
            <w:tcMar>
              <w:top w:w="0" w:type="dxa"/>
              <w:left w:w="0" w:type="dxa"/>
              <w:bottom w:w="0" w:type="dxa"/>
              <w:right w:w="0" w:type="dxa"/>
            </w:tcMar>
          </w:tcPr>
          <w:p w14:paraId="62F17822" w14:textId="77777777" w:rsidR="00960B63" w:rsidRDefault="00000000">
            <w:pPr>
              <w:pStyle w:val="TableContent"/>
            </w:pPr>
            <w:r>
              <w:t>Routine event operator</w:t>
            </w:r>
          </w:p>
        </w:tc>
        <w:tc>
          <w:tcPr>
            <w:tcW w:w="0" w:type="auto"/>
            <w:tcMar>
              <w:top w:w="0" w:type="dxa"/>
              <w:left w:w="0" w:type="dxa"/>
              <w:bottom w:w="0" w:type="dxa"/>
              <w:right w:w="0" w:type="dxa"/>
            </w:tcMar>
          </w:tcPr>
          <w:p w14:paraId="649A98A6" w14:textId="77777777" w:rsidR="00960B63" w:rsidRDefault="00000000">
            <w:pPr>
              <w:pStyle w:val="TableContent"/>
            </w:pPr>
            <w:r>
              <w:t>Small-to-medium church, amateur rehearsal, local performance, small club/pub night</w:t>
            </w:r>
          </w:p>
        </w:tc>
        <w:tc>
          <w:tcPr>
            <w:tcW w:w="0" w:type="auto"/>
            <w:tcMar>
              <w:top w:w="0" w:type="dxa"/>
              <w:left w:w="0" w:type="dxa"/>
              <w:bottom w:w="0" w:type="dxa"/>
              <w:right w:w="0" w:type="dxa"/>
            </w:tcMar>
          </w:tcPr>
          <w:p w14:paraId="19DF1284" w14:textId="77777777" w:rsidR="00960B63" w:rsidRDefault="00000000">
            <w:pPr>
              <w:pStyle w:val="TableContent"/>
            </w:pPr>
            <w:r>
              <w:t>Run a simple event independently where the system is already installed and working. Manage speech, playback, simple music inputs and basic level balance.</w:t>
            </w:r>
          </w:p>
        </w:tc>
      </w:tr>
    </w:tbl>
    <w:p w14:paraId="3813ADB1" w14:textId="77777777" w:rsidR="00960B63" w:rsidRDefault="00000000">
      <w:pPr>
        <w:pStyle w:val="Heading1"/>
      </w:pPr>
      <w:r>
        <w:t>Multi-source topic validation for this grade</w:t>
      </w:r>
    </w:p>
    <w:p w14:paraId="65FB35EA" w14:textId="77777777" w:rsidR="00960B63" w:rsidRDefault="00000000">
      <w:r>
        <w:t>When confirming the KSBs in this document, the committee should check the proposed content against more than one source category where possible: core reference books, professional bodies/standards, manufacturer technical material and training-delivery resources. A YouTube video or manufacturer tutorial may explain a concept well, but the AWVT KSB should be written in non-brand-specific, assessable language.</w:t>
      </w:r>
    </w:p>
    <w:tbl>
      <w:tblPr>
        <w:tblW w:w="0" w:type="auto"/>
        <w:tblInd w:w="567" w:type="dxa"/>
        <w:tblLook w:val="04A0" w:firstRow="1" w:lastRow="0" w:firstColumn="1" w:lastColumn="0" w:noHBand="0" w:noVBand="1"/>
      </w:tblPr>
      <w:tblGrid>
        <w:gridCol w:w="2258"/>
        <w:gridCol w:w="3422"/>
        <w:gridCol w:w="3391"/>
      </w:tblGrid>
      <w:tr w:rsidR="00960B63" w14:paraId="6FE74438" w14:textId="77777777">
        <w:trPr>
          <w:tblHeader/>
        </w:trPr>
        <w:tc>
          <w:tcPr>
            <w:tcW w:w="0" w:type="auto"/>
            <w:shd w:val="clear" w:color="auto" w:fill="D9D9D9"/>
            <w:tcMar>
              <w:top w:w="0" w:type="dxa"/>
              <w:left w:w="0" w:type="dxa"/>
              <w:bottom w:w="0" w:type="dxa"/>
              <w:right w:w="0" w:type="dxa"/>
            </w:tcMar>
          </w:tcPr>
          <w:p w14:paraId="7150514F" w14:textId="77777777" w:rsidR="00960B63" w:rsidRDefault="00000000">
            <w:pPr>
              <w:pStyle w:val="TableHeader"/>
            </w:pPr>
            <w:r>
              <w:lastRenderedPageBreak/>
              <w:t>Topic area</w:t>
            </w:r>
          </w:p>
        </w:tc>
        <w:tc>
          <w:tcPr>
            <w:tcW w:w="0" w:type="auto"/>
            <w:shd w:val="clear" w:color="auto" w:fill="D9D9D9"/>
            <w:tcMar>
              <w:top w:w="0" w:type="dxa"/>
              <w:left w:w="0" w:type="dxa"/>
              <w:bottom w:w="0" w:type="dxa"/>
              <w:right w:w="0" w:type="dxa"/>
            </w:tcMar>
          </w:tcPr>
          <w:p w14:paraId="314C34D8" w14:textId="77777777" w:rsidR="00960B63" w:rsidRDefault="00000000">
            <w:pPr>
              <w:pStyle w:val="TableHeader"/>
            </w:pPr>
            <w:r>
              <w:t>Useful source categories</w:t>
            </w:r>
          </w:p>
        </w:tc>
        <w:tc>
          <w:tcPr>
            <w:tcW w:w="0" w:type="auto"/>
            <w:shd w:val="clear" w:color="auto" w:fill="D9D9D9"/>
            <w:tcMar>
              <w:top w:w="0" w:type="dxa"/>
              <w:left w:w="0" w:type="dxa"/>
              <w:bottom w:w="0" w:type="dxa"/>
              <w:right w:w="0" w:type="dxa"/>
            </w:tcMar>
          </w:tcPr>
          <w:p w14:paraId="53940095" w14:textId="77777777" w:rsidR="00960B63" w:rsidRDefault="00000000">
            <w:pPr>
              <w:pStyle w:val="TableHeader"/>
            </w:pPr>
            <w:r>
              <w:t>Committee check</w:t>
            </w:r>
          </w:p>
        </w:tc>
      </w:tr>
      <w:tr w:rsidR="00960B63" w14:paraId="196FE4A7" w14:textId="77777777">
        <w:tc>
          <w:tcPr>
            <w:tcW w:w="0" w:type="auto"/>
            <w:tcMar>
              <w:top w:w="0" w:type="dxa"/>
              <w:left w:w="0" w:type="dxa"/>
              <w:bottom w:w="0" w:type="dxa"/>
              <w:right w:w="0" w:type="dxa"/>
            </w:tcMar>
          </w:tcPr>
          <w:p w14:paraId="16310E5C" w14:textId="77777777" w:rsidR="00960B63" w:rsidRDefault="00000000">
            <w:pPr>
              <w:pStyle w:val="TableContent"/>
            </w:pPr>
            <w:r>
              <w:t>Gain structure, mic positioning, feedback, basic EQ</w:t>
            </w:r>
          </w:p>
        </w:tc>
        <w:tc>
          <w:tcPr>
            <w:tcW w:w="0" w:type="auto"/>
            <w:tcMar>
              <w:top w:w="0" w:type="dxa"/>
              <w:left w:w="0" w:type="dxa"/>
              <w:bottom w:w="0" w:type="dxa"/>
              <w:right w:w="0" w:type="dxa"/>
            </w:tcMar>
          </w:tcPr>
          <w:p w14:paraId="73009631" w14:textId="77777777" w:rsidR="00960B63" w:rsidRDefault="00000000">
            <w:pPr>
              <w:pStyle w:val="TableContent"/>
            </w:pPr>
            <w:r>
              <w:t>Yamaha; Shure; DPA Mic University; Audio University</w:t>
            </w:r>
          </w:p>
        </w:tc>
        <w:tc>
          <w:tcPr>
            <w:tcW w:w="0" w:type="auto"/>
            <w:tcMar>
              <w:top w:w="0" w:type="dxa"/>
              <w:left w:w="0" w:type="dxa"/>
              <w:bottom w:w="0" w:type="dxa"/>
              <w:right w:w="0" w:type="dxa"/>
            </w:tcMar>
          </w:tcPr>
          <w:p w14:paraId="788ECD88" w14:textId="77777777" w:rsidR="00960B63" w:rsidRDefault="00000000">
            <w:pPr>
              <w:pStyle w:val="TableContent"/>
            </w:pPr>
            <w:r>
              <w:t>Confirm prerequisites: signal flow, levels, mic/speaker roles and listening for change.</w:t>
            </w:r>
          </w:p>
        </w:tc>
      </w:tr>
      <w:tr w:rsidR="00960B63" w14:paraId="229797B5" w14:textId="77777777">
        <w:tc>
          <w:tcPr>
            <w:tcW w:w="0" w:type="auto"/>
            <w:tcMar>
              <w:top w:w="0" w:type="dxa"/>
              <w:left w:w="0" w:type="dxa"/>
              <w:bottom w:w="0" w:type="dxa"/>
              <w:right w:w="0" w:type="dxa"/>
            </w:tcMar>
          </w:tcPr>
          <w:p w14:paraId="74A39316" w14:textId="77777777" w:rsidR="00960B63" w:rsidRDefault="00000000">
            <w:pPr>
              <w:pStyle w:val="TableContent"/>
            </w:pPr>
            <w:r>
              <w:t>Routine live-event operation</w:t>
            </w:r>
          </w:p>
        </w:tc>
        <w:tc>
          <w:tcPr>
            <w:tcW w:w="0" w:type="auto"/>
            <w:tcMar>
              <w:top w:w="0" w:type="dxa"/>
              <w:left w:w="0" w:type="dxa"/>
              <w:bottom w:w="0" w:type="dxa"/>
              <w:right w:w="0" w:type="dxa"/>
            </w:tcMar>
          </w:tcPr>
          <w:p w14:paraId="424EAA94" w14:textId="77777777" w:rsidR="00960B63" w:rsidRDefault="00000000">
            <w:pPr>
              <w:pStyle w:val="TableContent"/>
            </w:pPr>
            <w:r>
              <w:t>Church Sound Training, Base Sound, QSC/HoW style training, practical venue procedures</w:t>
            </w:r>
          </w:p>
        </w:tc>
        <w:tc>
          <w:tcPr>
            <w:tcW w:w="0" w:type="auto"/>
            <w:tcMar>
              <w:top w:w="0" w:type="dxa"/>
              <w:left w:w="0" w:type="dxa"/>
              <w:bottom w:w="0" w:type="dxa"/>
              <w:right w:w="0" w:type="dxa"/>
            </w:tcMar>
          </w:tcPr>
          <w:p w14:paraId="5EF2C5B5" w14:textId="77777777" w:rsidR="00960B63" w:rsidRDefault="00000000">
            <w:pPr>
              <w:pStyle w:val="TableContent"/>
            </w:pPr>
            <w:r>
              <w:t>Assess whether the learner can run a known event safely and calmly.</w:t>
            </w:r>
          </w:p>
        </w:tc>
      </w:tr>
    </w:tbl>
    <w:p w14:paraId="2CA3C443" w14:textId="77777777" w:rsidR="00960B63" w:rsidRDefault="00000000">
      <w:pPr>
        <w:pStyle w:val="Heading1"/>
      </w:pPr>
      <w:r>
        <w:t>Hidden prerequisite checks for this grade</w:t>
      </w:r>
    </w:p>
    <w:p w14:paraId="21ACF916" w14:textId="77777777" w:rsidR="00960B63" w:rsidRDefault="00000000">
      <w:r>
        <w:t>For every topic inserted into this grade, the committee should identify whether the learner needs earlier knowledge before the KSB can be assessed fairly. If the prerequisite is missing, create or move a lower-grade KSB rather than forcing the learner to infer it.</w:t>
      </w:r>
    </w:p>
    <w:tbl>
      <w:tblPr>
        <w:tblW w:w="0" w:type="auto"/>
        <w:tblInd w:w="567" w:type="dxa"/>
        <w:tblLook w:val="04A0" w:firstRow="1" w:lastRow="0" w:firstColumn="1" w:lastColumn="0" w:noHBand="0" w:noVBand="1"/>
      </w:tblPr>
      <w:tblGrid>
        <w:gridCol w:w="1715"/>
        <w:gridCol w:w="3929"/>
        <w:gridCol w:w="3427"/>
      </w:tblGrid>
      <w:tr w:rsidR="00960B63" w14:paraId="71626C1E" w14:textId="77777777">
        <w:trPr>
          <w:tblHeader/>
        </w:trPr>
        <w:tc>
          <w:tcPr>
            <w:tcW w:w="0" w:type="auto"/>
            <w:shd w:val="clear" w:color="auto" w:fill="D9D9D9"/>
            <w:tcMar>
              <w:top w:w="0" w:type="dxa"/>
              <w:left w:w="0" w:type="dxa"/>
              <w:bottom w:w="0" w:type="dxa"/>
              <w:right w:w="0" w:type="dxa"/>
            </w:tcMar>
          </w:tcPr>
          <w:p w14:paraId="03DC840F" w14:textId="77777777" w:rsidR="00960B63" w:rsidRDefault="00000000">
            <w:pPr>
              <w:pStyle w:val="TableHeader"/>
            </w:pPr>
            <w:r>
              <w:t>Candidate topic</w:t>
            </w:r>
          </w:p>
        </w:tc>
        <w:tc>
          <w:tcPr>
            <w:tcW w:w="0" w:type="auto"/>
            <w:shd w:val="clear" w:color="auto" w:fill="D9D9D9"/>
            <w:tcMar>
              <w:top w:w="0" w:type="dxa"/>
              <w:left w:w="0" w:type="dxa"/>
              <w:bottom w:w="0" w:type="dxa"/>
              <w:right w:w="0" w:type="dxa"/>
            </w:tcMar>
          </w:tcPr>
          <w:p w14:paraId="3DC2D65E" w14:textId="77777777" w:rsidR="00960B63" w:rsidRDefault="00000000">
            <w:pPr>
              <w:pStyle w:val="TableHeader"/>
            </w:pPr>
            <w:r>
              <w:t>Prior learning that may be required</w:t>
            </w:r>
          </w:p>
        </w:tc>
        <w:tc>
          <w:tcPr>
            <w:tcW w:w="0" w:type="auto"/>
            <w:shd w:val="clear" w:color="auto" w:fill="D9D9D9"/>
            <w:tcMar>
              <w:top w:w="0" w:type="dxa"/>
              <w:left w:w="0" w:type="dxa"/>
              <w:bottom w:w="0" w:type="dxa"/>
              <w:right w:w="0" w:type="dxa"/>
            </w:tcMar>
          </w:tcPr>
          <w:p w14:paraId="76A6A059" w14:textId="77777777" w:rsidR="00960B63" w:rsidRDefault="00000000">
            <w:pPr>
              <w:pStyle w:val="TableHeader"/>
            </w:pPr>
            <w:r>
              <w:t>Action for committee</w:t>
            </w:r>
          </w:p>
        </w:tc>
      </w:tr>
      <w:tr w:rsidR="00960B63" w14:paraId="11F9AD26" w14:textId="77777777">
        <w:tc>
          <w:tcPr>
            <w:tcW w:w="0" w:type="auto"/>
            <w:tcMar>
              <w:top w:w="0" w:type="dxa"/>
              <w:left w:w="0" w:type="dxa"/>
              <w:bottom w:w="0" w:type="dxa"/>
              <w:right w:w="0" w:type="dxa"/>
            </w:tcMar>
          </w:tcPr>
          <w:p w14:paraId="67DAA96A" w14:textId="77777777" w:rsidR="00960B63" w:rsidRDefault="00000000">
            <w:pPr>
              <w:pStyle w:val="TableContent"/>
            </w:pPr>
            <w:r>
              <w:t>To be completed by committee</w:t>
            </w:r>
          </w:p>
        </w:tc>
        <w:tc>
          <w:tcPr>
            <w:tcW w:w="0" w:type="auto"/>
            <w:tcMar>
              <w:top w:w="0" w:type="dxa"/>
              <w:left w:w="0" w:type="dxa"/>
              <w:bottom w:w="0" w:type="dxa"/>
              <w:right w:w="0" w:type="dxa"/>
            </w:tcMar>
          </w:tcPr>
          <w:p w14:paraId="4AA244B6" w14:textId="77777777" w:rsidR="00960B63" w:rsidRDefault="00000000">
            <w:pPr>
              <w:pStyle w:val="TableContent"/>
            </w:pPr>
            <w:r>
              <w:t>Identify any lower-grade knowledge, skill or behaviour assumed by this topic.</w:t>
            </w:r>
          </w:p>
        </w:tc>
        <w:tc>
          <w:tcPr>
            <w:tcW w:w="0" w:type="auto"/>
            <w:tcMar>
              <w:top w:w="0" w:type="dxa"/>
              <w:left w:w="0" w:type="dxa"/>
              <w:bottom w:w="0" w:type="dxa"/>
              <w:right w:w="0" w:type="dxa"/>
            </w:tcMar>
          </w:tcPr>
          <w:p w14:paraId="4E32E7F6" w14:textId="77777777" w:rsidR="00960B63" w:rsidRDefault="00000000">
            <w:pPr>
              <w:pStyle w:val="TableContent"/>
            </w:pPr>
            <w:r>
              <w:t>Add, move, split or rewrite the KSB so that the progression remains teachable.</w:t>
            </w:r>
          </w:p>
        </w:tc>
      </w:tr>
      <w:tr w:rsidR="00960B63" w14:paraId="5E3FE2D7" w14:textId="77777777">
        <w:tc>
          <w:tcPr>
            <w:tcW w:w="0" w:type="auto"/>
            <w:tcMar>
              <w:top w:w="0" w:type="dxa"/>
              <w:left w:w="0" w:type="dxa"/>
              <w:bottom w:w="0" w:type="dxa"/>
              <w:right w:w="0" w:type="dxa"/>
            </w:tcMar>
          </w:tcPr>
          <w:p w14:paraId="32744A0C" w14:textId="77777777" w:rsidR="00960B63" w:rsidRDefault="00000000">
            <w:pPr>
              <w:pStyle w:val="TableContent"/>
            </w:pPr>
            <w:r>
              <w:t>To be completed by committee</w:t>
            </w:r>
          </w:p>
        </w:tc>
        <w:tc>
          <w:tcPr>
            <w:tcW w:w="0" w:type="auto"/>
            <w:tcMar>
              <w:top w:w="0" w:type="dxa"/>
              <w:left w:w="0" w:type="dxa"/>
              <w:bottom w:w="0" w:type="dxa"/>
              <w:right w:w="0" w:type="dxa"/>
            </w:tcMar>
          </w:tcPr>
          <w:p w14:paraId="32496D86" w14:textId="77777777" w:rsidR="00960B63" w:rsidRDefault="00000000">
            <w:pPr>
              <w:pStyle w:val="TableContent"/>
            </w:pPr>
            <w:r>
              <w:t>Check whether the assessment assumes equipment or venue complexity beyond this grade.</w:t>
            </w:r>
          </w:p>
        </w:tc>
        <w:tc>
          <w:tcPr>
            <w:tcW w:w="0" w:type="auto"/>
            <w:tcMar>
              <w:top w:w="0" w:type="dxa"/>
              <w:left w:w="0" w:type="dxa"/>
              <w:bottom w:w="0" w:type="dxa"/>
              <w:right w:w="0" w:type="dxa"/>
            </w:tcMar>
          </w:tcPr>
          <w:p w14:paraId="45FB8C3D" w14:textId="77777777" w:rsidR="00960B63" w:rsidRDefault="00000000">
            <w:pPr>
              <w:pStyle w:val="TableContent"/>
            </w:pPr>
            <w:r>
              <w:t>Limit the scope or move to a higher grade.</w:t>
            </w:r>
          </w:p>
        </w:tc>
      </w:tr>
    </w:tbl>
    <w:p w14:paraId="53EE3469" w14:textId="77777777" w:rsidR="00B8024B" w:rsidRDefault="00B8024B"/>
    <w:sectPr w:rsidR="00B8024B" w:rsidSect="006D742B">
      <w:headerReference w:type="even" r:id="rId24"/>
      <w:headerReference w:type="default" r:id="rId25"/>
      <w:footerReference w:type="even" r:id="rId26"/>
      <w:footerReference w:type="default" r:id="rId27"/>
      <w:headerReference w:type="first" r:id="rId28"/>
      <w:footerReference w:type="first" r:id="rId29"/>
      <w:pgSz w:w="11906" w:h="16838"/>
      <w:pgMar w:top="1134" w:right="1134" w:bottom="1134" w:left="1134" w:header="567" w:footer="567"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2C51C7" w14:textId="77777777" w:rsidR="004F3ECD" w:rsidRDefault="004F3ECD" w:rsidP="00897A54">
      <w:r>
        <w:separator/>
      </w:r>
    </w:p>
  </w:endnote>
  <w:endnote w:type="continuationSeparator" w:id="0">
    <w:p w14:paraId="1E75F3B4" w14:textId="77777777" w:rsidR="004F3ECD" w:rsidRDefault="004F3ECD" w:rsidP="00897A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ITC Avant Garde Gothic">
    <w:altName w:val="Calibri"/>
    <w:panose1 w:val="020B0604020202020204"/>
    <w:charset w:val="4D"/>
    <w:family w:val="auto"/>
    <w:notTrueType/>
    <w:pitch w:val="variable"/>
    <w:sig w:usb0="8000002F" w:usb1="40000048" w:usb2="00000000" w:usb3="00000000" w:csb0="000001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29FCD5"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32D5B7"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6D285" w14:textId="77777777" w:rsidR="006171F4" w:rsidRDefault="001E5AEE">
    <w:pPr>
      <w:pStyle w:val="Footer"/>
    </w:pPr>
    <w:r>
      <w:rPr>
        <w:noProof/>
      </w:rPr>
      <mc:AlternateContent>
        <mc:Choice Requires="wps">
          <w:drawing>
            <wp:anchor distT="152400" distB="152400" distL="152400" distR="152400" simplePos="0" relativeHeight="251649024"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073741827"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6BE988C0"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79301992"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B6389"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7DF48B"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D34682" w14:textId="77777777" w:rsidR="006171F4" w:rsidRDefault="001E5AEE">
    <w:pPr>
      <w:pStyle w:val="Footer"/>
    </w:pPr>
    <w:r>
      <w:rPr>
        <w:noProof/>
      </w:rPr>
      <mc:AlternateContent>
        <mc:Choice Requires="wps">
          <w:drawing>
            <wp:anchor distT="152400" distB="152400" distL="152400" distR="152400" simplePos="0" relativeHeight="251650048"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496820196"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70D42322"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1554D3FA"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089D54"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AE62A"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70185" w14:textId="77777777" w:rsidR="006171F4" w:rsidRDefault="001E5AEE">
    <w:pPr>
      <w:pStyle w:val="Footer"/>
    </w:pPr>
    <w:r>
      <w:rPr>
        <w:noProof/>
      </w:rPr>
      <mc:AlternateContent>
        <mc:Choice Requires="wps">
          <w:drawing>
            <wp:anchor distT="152400" distB="152400" distL="152400" distR="152400" simplePos="0" relativeHeight="251651072"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840151517"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3DD3C0EA"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7F9CB555"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472F57" w14:textId="77777777" w:rsidR="004F3ECD" w:rsidRDefault="004F3ECD" w:rsidP="00897A54">
      <w:r>
        <w:separator/>
      </w:r>
    </w:p>
  </w:footnote>
  <w:footnote w:type="continuationSeparator" w:id="0">
    <w:p w14:paraId="6AD9D88F" w14:textId="77777777" w:rsidR="004F3ECD" w:rsidRDefault="004F3ECD" w:rsidP="00897A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450CA"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6976"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1293466022" name="Picture 1293466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0B3D5" w14:textId="77777777" w:rsidR="003B65B9" w:rsidRPr="003B65B9" w:rsidRDefault="003B65B9" w:rsidP="003B65B9">
    <w:pPr>
      <w:pStyle w:val="Header"/>
      <w:ind w:left="0"/>
    </w:pPr>
  </w:p>
  <w:p w14:paraId="3A4FD057"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1312"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18C235"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5408"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4F3ECD">
      <w:rPr>
        <w:noProof/>
        <w:lang w:val="en-US"/>
      </w:rPr>
      <w:pict w14:anchorId="3847560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1027" type="#_x0000_t136" alt="" style="position:absolute;left:0;text-align:left;margin-left:0;margin-top:0;width:646pt;height:12.9pt;rotation:315;z-index:-251649024;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3120"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073741829"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7216"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1073741830"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8240"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1073741831"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F5538"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5952"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920768662" name="Picture 920768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D8C8D" w14:textId="77777777" w:rsidR="003B65B9" w:rsidRPr="003B65B9" w:rsidRDefault="003B65B9" w:rsidP="003B65B9">
    <w:pPr>
      <w:pStyle w:val="Header"/>
      <w:ind w:left="0"/>
    </w:pPr>
  </w:p>
  <w:p w14:paraId="2625C89A"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3360"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2110174050" name="Picture 211017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D2AFF"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6432"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2115522508"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4F3ECD">
      <w:rPr>
        <w:noProof/>
        <w:lang w:val="en-US"/>
      </w:rPr>
      <w:pict w14:anchorId="38500CA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 style="position:absolute;left:0;text-align:left;margin-left:0;margin-top:0;width:646pt;height:12.9pt;rotation:315;z-index:-251648000;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2096"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234953233"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6192"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636765337"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60288"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2061295940"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69638"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8000"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2071407918" name="Picture 2071407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047EA0" w14:textId="77777777" w:rsidR="003B65B9" w:rsidRPr="003B65B9" w:rsidRDefault="003B65B9" w:rsidP="003B65B9">
    <w:pPr>
      <w:pStyle w:val="Header"/>
      <w:ind w:left="0"/>
    </w:pPr>
  </w:p>
  <w:p w14:paraId="5E7A64D7"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2336"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1797299860" name="Picture 1797299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A1DA23"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4384"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56912638"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4F3ECD">
      <w:rPr>
        <w:noProof/>
        <w:lang w:val="en-US"/>
      </w:rPr>
      <w:pict w14:anchorId="64E863E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5" type="#_x0000_t136" alt="" style="position:absolute;left:0;text-align:left;margin-left:0;margin-top:0;width:646pt;height:12.9pt;rotation:315;z-index:-251646976;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4144"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824561665"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5168"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408599342"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9264"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1153027454"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CD6320"/>
    <w:multiLevelType w:val="multilevel"/>
    <w:tmpl w:val="75D0273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367314CF"/>
    <w:multiLevelType w:val="hybridMultilevel"/>
    <w:tmpl w:val="1DF0D08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 w15:restartNumberingAfterBreak="0">
    <w:nsid w:val="412D0A32"/>
    <w:multiLevelType w:val="hybridMultilevel"/>
    <w:tmpl w:val="C0CC029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num w:numId="1" w16cid:durableId="567112462">
    <w:abstractNumId w:val="0"/>
  </w:num>
  <w:num w:numId="2" w16cid:durableId="887716403">
    <w:abstractNumId w:val="2"/>
  </w:num>
  <w:num w:numId="3" w16cid:durableId="2966929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trackRevisions/>
  <w:documentProtection w:edit="trackedChanges" w:enforcement="1" w:cryptProviderType="rsaAES" w:cryptAlgorithmClass="hash" w:cryptAlgorithmType="typeAny" w:cryptAlgorithmSid="14" w:cryptSpinCount="100000" w:hash="QOAa3O93Yvt1srYCoXtB/8clgj8r28ClWILOIjigE8SbL/ne1XpYwOZdaOVy/lRe9109SFfrveaIT56UN5Zg1A==" w:salt="J3U06srapAQENaL+jzJrLg=="/>
  <w:defaultTabStop w:val="720"/>
  <w:evenAndOddHeaders/>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4CC"/>
    <w:rsid w:val="001528FF"/>
    <w:rsid w:val="001E5AEE"/>
    <w:rsid w:val="002E4CE9"/>
    <w:rsid w:val="00363460"/>
    <w:rsid w:val="0038157F"/>
    <w:rsid w:val="003861CE"/>
    <w:rsid w:val="003B65B9"/>
    <w:rsid w:val="004F3ECD"/>
    <w:rsid w:val="005868D1"/>
    <w:rsid w:val="005E3353"/>
    <w:rsid w:val="006171F4"/>
    <w:rsid w:val="006D742B"/>
    <w:rsid w:val="00754842"/>
    <w:rsid w:val="007C77B2"/>
    <w:rsid w:val="00861268"/>
    <w:rsid w:val="00897A54"/>
    <w:rsid w:val="008A1A23"/>
    <w:rsid w:val="008D2F51"/>
    <w:rsid w:val="008D3DD1"/>
    <w:rsid w:val="00914890"/>
    <w:rsid w:val="00943027"/>
    <w:rsid w:val="00955A28"/>
    <w:rsid w:val="00960B63"/>
    <w:rsid w:val="009E7CD7"/>
    <w:rsid w:val="00A0236B"/>
    <w:rsid w:val="00A96E29"/>
    <w:rsid w:val="00AD3498"/>
    <w:rsid w:val="00B1051D"/>
    <w:rsid w:val="00B15EC7"/>
    <w:rsid w:val="00B26177"/>
    <w:rsid w:val="00B601B5"/>
    <w:rsid w:val="00B8024B"/>
    <w:rsid w:val="00BB1F63"/>
    <w:rsid w:val="00CD5A75"/>
    <w:rsid w:val="00D55923"/>
    <w:rsid w:val="00DB3698"/>
    <w:rsid w:val="00DF6A12"/>
    <w:rsid w:val="00E339AD"/>
    <w:rsid w:val="00E760BC"/>
    <w:rsid w:val="00EE26AE"/>
    <w:rsid w:val="00F0258B"/>
    <w:rsid w:val="00F604CC"/>
    <w:rsid w:val="00F62F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9FE05B3"/>
  <w15:docId w15:val="{2116DFC4-6761-B643-9FC6-A296BF9F4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GB"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7A54"/>
    <w:pPr>
      <w:spacing w:before="60" w:after="60" w:line="276" w:lineRule="auto"/>
      <w:ind w:left="567"/>
    </w:pPr>
    <w:rPr>
      <w:rFonts w:ascii="Helvetica" w:hAnsi="Helvetica"/>
      <w:sz w:val="21"/>
      <w:szCs w:val="24"/>
    </w:rPr>
  </w:style>
  <w:style w:type="paragraph" w:styleId="Heading1">
    <w:name w:val="heading 1"/>
    <w:basedOn w:val="Normal"/>
    <w:next w:val="Normal"/>
    <w:link w:val="Heading1Char"/>
    <w:uiPriority w:val="9"/>
    <w:qFormat/>
    <w:rsid w:val="00DB3698"/>
    <w:pPr>
      <w:keepNext/>
      <w:keepLines/>
      <w:numPr>
        <w:numId w:val="1"/>
      </w:numPr>
      <w:pBdr>
        <w:top w:val="none" w:sz="0" w:space="0" w:color="auto"/>
        <w:left w:val="none" w:sz="0" w:space="0" w:color="auto"/>
        <w:bottom w:val="none" w:sz="0" w:space="0" w:color="auto"/>
        <w:right w:val="none" w:sz="0" w:space="0" w:color="auto"/>
        <w:between w:val="none" w:sz="0" w:space="0" w:color="auto"/>
        <w:bar w:val="none" w:sz="0" w:color="auto"/>
      </w:pBdr>
      <w:spacing w:before="240"/>
      <w:ind w:left="567" w:hanging="567"/>
      <w:outlineLvl w:val="0"/>
    </w:pPr>
    <w:rPr>
      <w:rFonts w:asciiTheme="majorHAnsi" w:eastAsiaTheme="majorEastAsia" w:hAnsiTheme="majorHAnsi" w:cstheme="majorBidi"/>
      <w:b/>
      <w:bCs/>
      <w:color w:val="323396"/>
      <w:sz w:val="32"/>
      <w:szCs w:val="32"/>
      <w:bdr w:val="none" w:sz="0" w:space="0" w:color="auto"/>
    </w:rPr>
  </w:style>
  <w:style w:type="paragraph" w:styleId="Heading2">
    <w:name w:val="heading 2"/>
    <w:basedOn w:val="Normal"/>
    <w:next w:val="Normal"/>
    <w:link w:val="Heading2Char"/>
    <w:uiPriority w:val="9"/>
    <w:unhideWhenUsed/>
    <w:qFormat/>
    <w:rsid w:val="00DB3698"/>
    <w:pPr>
      <w:keepNext/>
      <w:keepLines/>
      <w:numPr>
        <w:ilvl w:val="1"/>
        <w:numId w:val="1"/>
      </w:numPr>
      <w:pBdr>
        <w:top w:val="none" w:sz="0" w:space="0" w:color="auto"/>
        <w:left w:val="none" w:sz="0" w:space="0" w:color="auto"/>
        <w:bottom w:val="none" w:sz="0" w:space="0" w:color="auto"/>
        <w:right w:val="none" w:sz="0" w:space="0" w:color="auto"/>
        <w:between w:val="none" w:sz="0" w:space="0" w:color="auto"/>
        <w:bar w:val="none" w:sz="0" w:color="auto"/>
      </w:pBdr>
      <w:spacing w:before="120" w:after="0"/>
      <w:ind w:left="567" w:hanging="567"/>
      <w:outlineLvl w:val="1"/>
    </w:pPr>
    <w:rPr>
      <w:rFonts w:asciiTheme="majorHAnsi" w:eastAsiaTheme="majorEastAsia" w:hAnsiTheme="majorHAnsi" w:cstheme="majorBidi"/>
      <w:b/>
      <w:bCs/>
      <w:color w:val="323396"/>
      <w:sz w:val="26"/>
      <w:szCs w:val="26"/>
      <w:bdr w:val="none" w:sz="0" w:space="0" w:color="auto"/>
    </w:rPr>
  </w:style>
  <w:style w:type="paragraph" w:styleId="Heading3">
    <w:name w:val="heading 3"/>
    <w:basedOn w:val="Normal"/>
    <w:next w:val="Normal"/>
    <w:link w:val="Heading3Char"/>
    <w:uiPriority w:val="9"/>
    <w:unhideWhenUsed/>
    <w:qFormat/>
    <w:rsid w:val="00DB3698"/>
    <w:pPr>
      <w:keepNext/>
      <w:keepLines/>
      <w:numPr>
        <w:ilvl w:val="2"/>
        <w:numId w:val="1"/>
      </w:numPr>
      <w:pBdr>
        <w:top w:val="none" w:sz="0" w:space="0" w:color="auto"/>
        <w:left w:val="none" w:sz="0" w:space="0" w:color="auto"/>
        <w:bottom w:val="none" w:sz="0" w:space="0" w:color="auto"/>
        <w:right w:val="none" w:sz="0" w:space="0" w:color="auto"/>
        <w:between w:val="none" w:sz="0" w:space="0" w:color="auto"/>
        <w:bar w:val="none" w:sz="0" w:color="auto"/>
      </w:pBdr>
      <w:spacing w:before="80" w:after="0"/>
      <w:ind w:left="567" w:hanging="567"/>
      <w:outlineLvl w:val="2"/>
    </w:pPr>
    <w:rPr>
      <w:rFonts w:asciiTheme="majorHAnsi" w:eastAsiaTheme="majorEastAsia" w:hAnsiTheme="majorHAnsi" w:cstheme="majorBidi"/>
      <w:b/>
      <w:bCs/>
      <w:color w:val="323396"/>
      <w:sz w:val="22"/>
      <w:szCs w:val="22"/>
      <w:bdr w:val="none" w:sz="0" w:space="0" w:color="auto"/>
    </w:rPr>
  </w:style>
  <w:style w:type="paragraph" w:styleId="Heading4">
    <w:name w:val="heading 4"/>
    <w:basedOn w:val="Normal"/>
    <w:next w:val="Normal"/>
    <w:link w:val="Heading4Char"/>
    <w:uiPriority w:val="9"/>
    <w:unhideWhenUsed/>
    <w:qFormat/>
    <w:rsid w:val="00DB3698"/>
    <w:pPr>
      <w:keepNext/>
      <w:keepLines/>
      <w:numPr>
        <w:ilvl w:val="3"/>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3"/>
    </w:pPr>
    <w:rPr>
      <w:rFonts w:asciiTheme="majorHAnsi" w:eastAsiaTheme="majorEastAsia" w:hAnsiTheme="majorHAnsi" w:cstheme="majorBidi"/>
      <w:b/>
      <w:bCs/>
      <w:i/>
      <w:iCs/>
      <w:color w:val="323396"/>
      <w:szCs w:val="21"/>
      <w:bdr w:val="none" w:sz="0" w:space="0" w:color="auto"/>
    </w:rPr>
  </w:style>
  <w:style w:type="paragraph" w:styleId="Heading5">
    <w:name w:val="heading 5"/>
    <w:basedOn w:val="Normal"/>
    <w:next w:val="Normal"/>
    <w:link w:val="Heading5Char"/>
    <w:uiPriority w:val="9"/>
    <w:unhideWhenUsed/>
    <w:qFormat/>
    <w:rsid w:val="00DB3698"/>
    <w:pPr>
      <w:keepNext/>
      <w:keepLines/>
      <w:numPr>
        <w:ilvl w:val="4"/>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4"/>
    </w:pPr>
    <w:rPr>
      <w:rFonts w:asciiTheme="majorHAnsi" w:eastAsiaTheme="majorEastAsia" w:hAnsiTheme="majorHAnsi" w:cstheme="majorBidi"/>
      <w:color w:val="323396"/>
      <w:szCs w:val="21"/>
      <w:bdr w:val="none" w:sz="0" w:space="0" w:color="auto"/>
    </w:rPr>
  </w:style>
  <w:style w:type="paragraph" w:styleId="Heading6">
    <w:name w:val="heading 6"/>
    <w:basedOn w:val="Normal"/>
    <w:next w:val="Normal"/>
    <w:link w:val="Heading6Char"/>
    <w:uiPriority w:val="9"/>
    <w:unhideWhenUsed/>
    <w:qFormat/>
    <w:rsid w:val="00DB3698"/>
    <w:pPr>
      <w:keepNext/>
      <w:keepLines/>
      <w:numPr>
        <w:ilvl w:val="5"/>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5"/>
    </w:pPr>
    <w:rPr>
      <w:rFonts w:asciiTheme="majorHAnsi" w:eastAsiaTheme="majorEastAsia" w:hAnsiTheme="majorHAnsi" w:cstheme="majorBidi"/>
      <w:color w:val="323396"/>
      <w:szCs w:val="21"/>
      <w:bdr w:val="none" w:sz="0" w:space="0" w:color="auto"/>
    </w:rPr>
  </w:style>
  <w:style w:type="paragraph" w:styleId="Heading7">
    <w:name w:val="heading 7"/>
    <w:basedOn w:val="Normal"/>
    <w:next w:val="Normal"/>
    <w:link w:val="Heading7Char"/>
    <w:uiPriority w:val="9"/>
    <w:semiHidden/>
    <w:unhideWhenUsed/>
    <w:qFormat/>
    <w:rsid w:val="00897A54"/>
    <w:pPr>
      <w:keepNext/>
      <w:keepLines/>
      <w:numPr>
        <w:ilvl w:val="6"/>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6"/>
    </w:pPr>
    <w:rPr>
      <w:rFonts w:asciiTheme="majorHAnsi" w:eastAsiaTheme="majorEastAsia" w:hAnsiTheme="majorHAnsi" w:cstheme="majorBidi"/>
      <w:i/>
      <w:iCs/>
      <w:color w:val="1F4E69" w:themeColor="accent1" w:themeShade="7F"/>
      <w:szCs w:val="21"/>
      <w:bdr w:val="none" w:sz="0" w:space="0" w:color="auto"/>
    </w:rPr>
  </w:style>
  <w:style w:type="paragraph" w:styleId="Heading8">
    <w:name w:val="heading 8"/>
    <w:basedOn w:val="Normal"/>
    <w:next w:val="Normal"/>
    <w:link w:val="Heading8Char"/>
    <w:uiPriority w:val="9"/>
    <w:semiHidden/>
    <w:unhideWhenUsed/>
    <w:qFormat/>
    <w:rsid w:val="00897A54"/>
    <w:pPr>
      <w:keepNext/>
      <w:keepLines/>
      <w:numPr>
        <w:ilvl w:val="7"/>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7"/>
    </w:pPr>
    <w:rPr>
      <w:rFonts w:asciiTheme="majorHAnsi" w:eastAsiaTheme="majorEastAsia" w:hAnsiTheme="majorHAnsi" w:cstheme="majorBidi"/>
      <w:color w:val="272727" w:themeColor="text1" w:themeTint="D8"/>
      <w:szCs w:val="21"/>
      <w:bdr w:val="none" w:sz="0" w:space="0" w:color="auto"/>
    </w:rPr>
  </w:style>
  <w:style w:type="paragraph" w:styleId="Heading9">
    <w:name w:val="heading 9"/>
    <w:basedOn w:val="Normal"/>
    <w:next w:val="Normal"/>
    <w:link w:val="Heading9Char"/>
    <w:uiPriority w:val="9"/>
    <w:semiHidden/>
    <w:unhideWhenUsed/>
    <w:qFormat/>
    <w:rsid w:val="00897A54"/>
    <w:pPr>
      <w:keepNext/>
      <w:keepLines/>
      <w:numPr>
        <w:ilvl w:val="8"/>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8"/>
    </w:pPr>
    <w:rPr>
      <w:rFonts w:asciiTheme="majorHAnsi" w:eastAsiaTheme="majorEastAsia" w:hAnsiTheme="majorHAnsi" w:cstheme="majorBidi"/>
      <w:i/>
      <w:iCs/>
      <w:color w:val="272727" w:themeColor="text1" w:themeTint="D8"/>
      <w:szCs w:val="21"/>
      <w:bdr w:val="none" w:sz="0" w:space="0" w:color="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lang w:val="en-GB"/>
    </w:rPr>
  </w:style>
  <w:style w:type="paragraph" w:customStyle="1" w:styleId="FreeForm">
    <w:name w:val="Free Form"/>
    <w:rPr>
      <w:rFonts w:ascii="Helvetica" w:hAnsi="Helvetica" w:cs="Arial Unicode MS"/>
      <w:color w:val="000000"/>
      <w:sz w:val="24"/>
      <w:szCs w:val="24"/>
    </w:rPr>
  </w:style>
  <w:style w:type="paragraph" w:customStyle="1" w:styleId="HeaderFooter">
    <w:name w:val="Header &amp; Footer"/>
    <w:pPr>
      <w:tabs>
        <w:tab w:val="right" w:pos="9632"/>
      </w:tabs>
    </w:pPr>
    <w:rPr>
      <w:rFonts w:ascii="Helvetica" w:hAnsi="Helvetica" w:cs="Arial Unicode MS"/>
      <w:color w:val="000000"/>
    </w:rPr>
  </w:style>
  <w:style w:type="character" w:customStyle="1" w:styleId="Link">
    <w:name w:val="Link"/>
    <w:rPr>
      <w:color w:val="000099"/>
      <w:u w:val="single"/>
      <w:lang w:val="en-GB"/>
    </w:rPr>
  </w:style>
  <w:style w:type="character" w:customStyle="1" w:styleId="Hyperlink0">
    <w:name w:val="Hyperlink.0"/>
    <w:basedOn w:val="Link"/>
    <w:rPr>
      <w:color w:val="0048A9"/>
      <w:u w:val="none"/>
      <w:lang w:val="en-GB"/>
    </w:rPr>
  </w:style>
  <w:style w:type="paragraph" w:customStyle="1" w:styleId="Body">
    <w:name w:val="Body"/>
    <w:rPr>
      <w:rFonts w:ascii="Helvetica" w:eastAsia="Helvetica" w:hAnsi="Helvetica" w:cs="Helvetica"/>
      <w:color w:val="000000"/>
      <w:sz w:val="24"/>
      <w:szCs w:val="24"/>
    </w:rPr>
  </w:style>
  <w:style w:type="paragraph" w:styleId="Header">
    <w:name w:val="header"/>
    <w:basedOn w:val="Normal"/>
    <w:link w:val="HeaderChar"/>
    <w:uiPriority w:val="99"/>
    <w:unhideWhenUsed/>
    <w:rsid w:val="00D55923"/>
    <w:pPr>
      <w:tabs>
        <w:tab w:val="center" w:pos="4320"/>
        <w:tab w:val="right" w:pos="8640"/>
      </w:tabs>
    </w:pPr>
  </w:style>
  <w:style w:type="character" w:customStyle="1" w:styleId="HeaderChar">
    <w:name w:val="Header Char"/>
    <w:basedOn w:val="DefaultParagraphFont"/>
    <w:link w:val="Header"/>
    <w:uiPriority w:val="99"/>
    <w:rsid w:val="00D55923"/>
    <w:rPr>
      <w:sz w:val="24"/>
      <w:szCs w:val="24"/>
      <w:lang w:val="en-GB"/>
    </w:rPr>
  </w:style>
  <w:style w:type="paragraph" w:styleId="Footer">
    <w:name w:val="footer"/>
    <w:basedOn w:val="Normal"/>
    <w:link w:val="FooterChar"/>
    <w:uiPriority w:val="99"/>
    <w:unhideWhenUsed/>
    <w:rsid w:val="00D55923"/>
    <w:pPr>
      <w:tabs>
        <w:tab w:val="center" w:pos="4320"/>
        <w:tab w:val="right" w:pos="8640"/>
      </w:tabs>
    </w:pPr>
  </w:style>
  <w:style w:type="character" w:customStyle="1" w:styleId="FooterChar">
    <w:name w:val="Footer Char"/>
    <w:basedOn w:val="DefaultParagraphFont"/>
    <w:link w:val="Footer"/>
    <w:uiPriority w:val="99"/>
    <w:rsid w:val="00D55923"/>
    <w:rPr>
      <w:sz w:val="24"/>
      <w:szCs w:val="24"/>
      <w:lang w:val="en-GB"/>
    </w:rPr>
  </w:style>
  <w:style w:type="paragraph" w:styleId="BalloonText">
    <w:name w:val="Balloon Text"/>
    <w:basedOn w:val="Normal"/>
    <w:link w:val="BalloonTextChar"/>
    <w:uiPriority w:val="99"/>
    <w:semiHidden/>
    <w:unhideWhenUsed/>
    <w:rsid w:val="00D5592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55923"/>
    <w:rPr>
      <w:rFonts w:ascii="Lucida Grande" w:hAnsi="Lucida Grande" w:cs="Lucida Grande"/>
      <w:sz w:val="18"/>
      <w:szCs w:val="18"/>
      <w:lang w:val="en-GB"/>
    </w:rPr>
  </w:style>
  <w:style w:type="character" w:customStyle="1" w:styleId="Heading1Char">
    <w:name w:val="Heading 1 Char"/>
    <w:basedOn w:val="DefaultParagraphFont"/>
    <w:link w:val="Heading1"/>
    <w:uiPriority w:val="9"/>
    <w:rsid w:val="00DB3698"/>
    <w:rPr>
      <w:rFonts w:asciiTheme="majorHAnsi" w:eastAsiaTheme="majorEastAsia" w:hAnsiTheme="majorHAnsi" w:cstheme="majorBidi"/>
      <w:b/>
      <w:bCs/>
      <w:color w:val="323396"/>
      <w:sz w:val="32"/>
      <w:szCs w:val="32"/>
      <w:bdr w:val="none" w:sz="0" w:space="0" w:color="auto"/>
      <w:lang w:val="en-GB"/>
    </w:rPr>
  </w:style>
  <w:style w:type="character" w:customStyle="1" w:styleId="Heading2Char">
    <w:name w:val="Heading 2 Char"/>
    <w:basedOn w:val="DefaultParagraphFont"/>
    <w:link w:val="Heading2"/>
    <w:uiPriority w:val="9"/>
    <w:rsid w:val="00DB3698"/>
    <w:rPr>
      <w:rFonts w:asciiTheme="majorHAnsi" w:eastAsiaTheme="majorEastAsia" w:hAnsiTheme="majorHAnsi" w:cstheme="majorBidi"/>
      <w:b/>
      <w:bCs/>
      <w:color w:val="323396"/>
      <w:sz w:val="26"/>
      <w:szCs w:val="26"/>
      <w:bdr w:val="none" w:sz="0" w:space="0" w:color="auto"/>
      <w:lang w:val="en-GB"/>
    </w:rPr>
  </w:style>
  <w:style w:type="character" w:customStyle="1" w:styleId="Heading3Char">
    <w:name w:val="Heading 3 Char"/>
    <w:basedOn w:val="DefaultParagraphFont"/>
    <w:link w:val="Heading3"/>
    <w:uiPriority w:val="9"/>
    <w:rsid w:val="00DB3698"/>
    <w:rPr>
      <w:rFonts w:asciiTheme="majorHAnsi" w:eastAsiaTheme="majorEastAsia" w:hAnsiTheme="majorHAnsi" w:cstheme="majorBidi"/>
      <w:b/>
      <w:bCs/>
      <w:color w:val="323396"/>
      <w:sz w:val="22"/>
      <w:szCs w:val="22"/>
      <w:bdr w:val="none" w:sz="0" w:space="0" w:color="auto"/>
      <w:lang w:val="en-GB"/>
    </w:rPr>
  </w:style>
  <w:style w:type="character" w:customStyle="1" w:styleId="Heading4Char">
    <w:name w:val="Heading 4 Char"/>
    <w:basedOn w:val="DefaultParagraphFont"/>
    <w:link w:val="Heading4"/>
    <w:uiPriority w:val="9"/>
    <w:rsid w:val="00DB3698"/>
    <w:rPr>
      <w:rFonts w:asciiTheme="majorHAnsi" w:eastAsiaTheme="majorEastAsia" w:hAnsiTheme="majorHAnsi" w:cstheme="majorBidi"/>
      <w:b/>
      <w:bCs/>
      <w:i/>
      <w:iCs/>
      <w:color w:val="323396"/>
      <w:sz w:val="21"/>
      <w:szCs w:val="21"/>
      <w:bdr w:val="none" w:sz="0" w:space="0" w:color="auto"/>
      <w:lang w:val="en-GB"/>
    </w:rPr>
  </w:style>
  <w:style w:type="character" w:customStyle="1" w:styleId="Heading5Char">
    <w:name w:val="Heading 5 Char"/>
    <w:basedOn w:val="DefaultParagraphFont"/>
    <w:link w:val="Heading5"/>
    <w:uiPriority w:val="9"/>
    <w:rsid w:val="00DB3698"/>
    <w:rPr>
      <w:rFonts w:asciiTheme="majorHAnsi" w:eastAsiaTheme="majorEastAsia" w:hAnsiTheme="majorHAnsi" w:cstheme="majorBidi"/>
      <w:color w:val="323396"/>
      <w:sz w:val="21"/>
      <w:szCs w:val="21"/>
      <w:bdr w:val="none" w:sz="0" w:space="0" w:color="auto"/>
      <w:lang w:val="en-GB"/>
    </w:rPr>
  </w:style>
  <w:style w:type="character" w:customStyle="1" w:styleId="Heading6Char">
    <w:name w:val="Heading 6 Char"/>
    <w:basedOn w:val="DefaultParagraphFont"/>
    <w:link w:val="Heading6"/>
    <w:uiPriority w:val="9"/>
    <w:rsid w:val="00DB3698"/>
    <w:rPr>
      <w:rFonts w:asciiTheme="majorHAnsi" w:eastAsiaTheme="majorEastAsia" w:hAnsiTheme="majorHAnsi" w:cstheme="majorBidi"/>
      <w:color w:val="323396"/>
      <w:sz w:val="21"/>
      <w:szCs w:val="21"/>
      <w:bdr w:val="none" w:sz="0" w:space="0" w:color="auto"/>
      <w:lang w:val="en-GB"/>
    </w:rPr>
  </w:style>
  <w:style w:type="character" w:customStyle="1" w:styleId="Heading7Char">
    <w:name w:val="Heading 7 Char"/>
    <w:basedOn w:val="DefaultParagraphFont"/>
    <w:link w:val="Heading7"/>
    <w:uiPriority w:val="9"/>
    <w:semiHidden/>
    <w:rsid w:val="00897A54"/>
    <w:rPr>
      <w:rFonts w:asciiTheme="majorHAnsi" w:eastAsiaTheme="majorEastAsia" w:hAnsiTheme="majorHAnsi" w:cstheme="majorBidi"/>
      <w:i/>
      <w:iCs/>
      <w:color w:val="1F4E69" w:themeColor="accent1" w:themeShade="7F"/>
      <w:sz w:val="21"/>
      <w:szCs w:val="21"/>
      <w:bdr w:val="none" w:sz="0" w:space="0" w:color="auto"/>
      <w:lang w:val="en-GB"/>
    </w:rPr>
  </w:style>
  <w:style w:type="character" w:customStyle="1" w:styleId="Heading8Char">
    <w:name w:val="Heading 8 Char"/>
    <w:basedOn w:val="DefaultParagraphFont"/>
    <w:link w:val="Heading8"/>
    <w:uiPriority w:val="9"/>
    <w:semiHidden/>
    <w:rsid w:val="00897A54"/>
    <w:rPr>
      <w:rFonts w:asciiTheme="majorHAnsi" w:eastAsiaTheme="majorEastAsia" w:hAnsiTheme="majorHAnsi" w:cstheme="majorBidi"/>
      <w:color w:val="272727" w:themeColor="text1" w:themeTint="D8"/>
      <w:sz w:val="21"/>
      <w:szCs w:val="21"/>
      <w:bdr w:val="none" w:sz="0" w:space="0" w:color="auto"/>
      <w:lang w:val="en-GB"/>
    </w:rPr>
  </w:style>
  <w:style w:type="character" w:customStyle="1" w:styleId="Heading9Char">
    <w:name w:val="Heading 9 Char"/>
    <w:basedOn w:val="DefaultParagraphFont"/>
    <w:link w:val="Heading9"/>
    <w:uiPriority w:val="9"/>
    <w:semiHidden/>
    <w:rsid w:val="00897A54"/>
    <w:rPr>
      <w:rFonts w:asciiTheme="majorHAnsi" w:eastAsiaTheme="majorEastAsia" w:hAnsiTheme="majorHAnsi" w:cstheme="majorBidi"/>
      <w:i/>
      <w:iCs/>
      <w:color w:val="272727" w:themeColor="text1" w:themeTint="D8"/>
      <w:sz w:val="21"/>
      <w:szCs w:val="21"/>
      <w:bdr w:val="none" w:sz="0" w:space="0" w:color="auto"/>
      <w:lang w:val="en-GB"/>
    </w:rPr>
  </w:style>
  <w:style w:type="paragraph" w:styleId="Title">
    <w:name w:val="Title"/>
    <w:basedOn w:val="Normal"/>
    <w:next w:val="Normal"/>
    <w:link w:val="TitleChar"/>
    <w:uiPriority w:val="10"/>
    <w:qFormat/>
    <w:rsid w:val="00CD5A75"/>
    <w:pPr>
      <w:spacing w:before="0" w:line="240" w:lineRule="auto"/>
      <w:ind w:left="0"/>
      <w:contextualSpacing/>
      <w:jc w:val="center"/>
    </w:pPr>
    <w:rPr>
      <w:rFonts w:asciiTheme="majorHAnsi" w:eastAsiaTheme="majorEastAsia" w:hAnsiTheme="majorHAnsi" w:cstheme="majorBidi"/>
      <w:b/>
      <w:bCs/>
      <w:color w:val="323396"/>
      <w:spacing w:val="-10"/>
      <w:kern w:val="28"/>
      <w:sz w:val="56"/>
      <w:szCs w:val="56"/>
    </w:rPr>
  </w:style>
  <w:style w:type="character" w:customStyle="1" w:styleId="TitleChar">
    <w:name w:val="Title Char"/>
    <w:basedOn w:val="DefaultParagraphFont"/>
    <w:link w:val="Title"/>
    <w:uiPriority w:val="10"/>
    <w:rsid w:val="00CD5A75"/>
    <w:rPr>
      <w:rFonts w:asciiTheme="majorHAnsi" w:eastAsiaTheme="majorEastAsia" w:hAnsiTheme="majorHAnsi" w:cstheme="majorBidi"/>
      <w:b/>
      <w:bCs/>
      <w:color w:val="323396"/>
      <w:spacing w:val="-10"/>
      <w:kern w:val="28"/>
      <w:sz w:val="56"/>
      <w:szCs w:val="56"/>
      <w:lang w:val="en-GB"/>
    </w:rPr>
  </w:style>
  <w:style w:type="character" w:styleId="UnresolvedMention">
    <w:name w:val="Unresolved Mention"/>
    <w:basedOn w:val="DefaultParagraphFont"/>
    <w:uiPriority w:val="99"/>
    <w:semiHidden/>
    <w:unhideWhenUsed/>
    <w:rsid w:val="001E5AEE"/>
    <w:rPr>
      <w:color w:val="605E5C"/>
      <w:shd w:val="clear" w:color="auto" w:fill="E1DFDD"/>
      <w:lang w:val="en-GB"/>
    </w:rPr>
  </w:style>
  <w:style w:type="character" w:styleId="FollowedHyperlink">
    <w:name w:val="FollowedHyperlink"/>
    <w:basedOn w:val="DefaultParagraphFont"/>
    <w:uiPriority w:val="99"/>
    <w:semiHidden/>
    <w:unhideWhenUsed/>
    <w:rsid w:val="003B65B9"/>
    <w:rPr>
      <w:color w:val="FF00FF" w:themeColor="followedHyperlink"/>
      <w:u w:val="single"/>
      <w:lang w:val="en-GB"/>
    </w:rPr>
  </w:style>
  <w:style w:type="paragraph" w:styleId="ListParagraph">
    <w:name w:val="List Paragraph"/>
    <w:basedOn w:val="Normal"/>
    <w:uiPriority w:val="34"/>
    <w:qFormat/>
    <w:rsid w:val="00BB1F63"/>
    <w:pPr>
      <w:ind w:left="720"/>
      <w:contextualSpacing/>
    </w:pPr>
  </w:style>
  <w:style w:type="paragraph" w:customStyle="1" w:styleId="TableHeader">
    <w:name w:val="Table Header"/>
    <w:basedOn w:val="Normal"/>
    <w:uiPriority w:val="1"/>
    <w:qFormat/>
    <w:pPr>
      <w:spacing w:before="0" w:after="0" w:line="240" w:lineRule="auto"/>
      <w:ind w:left="0"/>
    </w:pPr>
    <w:rPr>
      <w:rFonts w:eastAsia="Helvetica" w:cs="Helvetica"/>
      <w:b/>
      <w:bCs/>
      <w:szCs w:val="21"/>
    </w:rPr>
  </w:style>
  <w:style w:type="paragraph" w:customStyle="1" w:styleId="TableContent">
    <w:name w:val="Table Content"/>
    <w:basedOn w:val="Normal"/>
    <w:uiPriority w:val="1"/>
    <w:qFormat/>
    <w:pPr>
      <w:spacing w:before="0" w:after="0" w:line="240" w:lineRule="auto"/>
      <w:ind w:left="0"/>
    </w:pPr>
    <w:rPr>
      <w:rFonts w:eastAsia="Helvetica" w:cs="Helvetica"/>
      <w:szCs w:val="21"/>
    </w:rPr>
  </w:style>
  <w:style w:type="paragraph" w:styleId="Revision">
    <w:name w:val="Revision"/>
    <w:hidden/>
    <w:uiPriority w:val="99"/>
    <w:semiHidden/>
    <w:rsid w:val="009E7CD7"/>
    <w:pPr>
      <w:pBdr>
        <w:top w:val="none" w:sz="0" w:space="0" w:color="auto"/>
        <w:left w:val="none" w:sz="0" w:space="0" w:color="auto"/>
        <w:bottom w:val="none" w:sz="0" w:space="0" w:color="auto"/>
        <w:right w:val="none" w:sz="0" w:space="0" w:color="auto"/>
        <w:between w:val="none" w:sz="0" w:space="0" w:color="auto"/>
        <w:bar w:val="none" w:sz="0" w:color="auto"/>
      </w:pBdr>
    </w:pPr>
    <w:rPr>
      <w:rFonts w:ascii="Helvetica" w:hAnsi="Helvetica"/>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footer" Target="footer7.xml"/><Relationship Id="rId3" Type="http://schemas.openxmlformats.org/officeDocument/2006/relationships/styles" Target="styles.xml"/><Relationship Id="rId21" Type="http://schemas.openxmlformats.org/officeDocument/2006/relationships/hyperlink" Target="https://audioversity.yamaha.com/course/pa-beginners-guide"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s://www.halleonard.com/product/500964/the-sound-reinforcement-handbook-second-edition" TargetMode="External"/><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7.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yperlink" Target="https://www.shure.com/en-us/insights/microphone-directionality-polar-pattern-basics" TargetMode="External"/><Relationship Id="rId28" Type="http://schemas.openxmlformats.org/officeDocument/2006/relationships/header" Target="header9.xml"/><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yperlink" Target="https://www.dpamicrophones.com/mic-university/technology/listen-to-your-polar-pattern/" TargetMode="External"/><Relationship Id="rId27" Type="http://schemas.openxmlformats.org/officeDocument/2006/relationships/footer" Target="footer8.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_rels/header6.xml.rels><?xml version="1.0" encoding="UTF-8" standalone="yes"?>
<Relationships xmlns="http://schemas.openxmlformats.org/package/2006/relationships"><Relationship Id="rId1" Type="http://schemas.openxmlformats.org/officeDocument/2006/relationships/image" Target="media/image2.jpg"/></Relationships>
</file>

<file path=word/_rels/header7.xml.rels><?xml version="1.0" encoding="UTF-8" standalone="yes"?>
<Relationships xmlns="http://schemas.openxmlformats.org/package/2006/relationships"><Relationship Id="rId1" Type="http://schemas.openxmlformats.org/officeDocument/2006/relationships/image" Target="media/image1.jpg"/></Relationships>
</file>

<file path=word/_rels/header8.xml.rels><?xml version="1.0" encoding="UTF-8" standalone="yes"?>
<Relationships xmlns="http://schemas.openxmlformats.org/package/2006/relationships"><Relationship Id="rId1" Type="http://schemas.openxmlformats.org/officeDocument/2006/relationships/image" Target="media/image1.jpg"/></Relationships>
</file>

<file path=word/_rels/header9.xml.rels><?xml version="1.0" encoding="UTF-8" standalone="yes"?>
<Relationships xmlns="http://schemas.openxmlformats.org/package/2006/relationships"><Relationship Id="rId1" Type="http://schemas.openxmlformats.org/officeDocument/2006/relationships/image" Target="media/image2.jpg"/></Relationships>
</file>

<file path=word/theme/_rels/theme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00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00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8DBC89-248E-FF46-A52F-666F1BDAD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TotalTime>
  <Pages>9</Pages>
  <Words>2692</Words>
  <Characters>15347</Characters>
  <Application>Microsoft Office Word</Application>
  <DocSecurity>0</DocSecurity>
  <Lines>127</Lines>
  <Paragraphs>36</Paragraphs>
  <ScaleCrop>false</ScaleCrop>
  <HeadingPairs>
    <vt:vector size="2" baseType="variant">
      <vt:variant>
        <vt:lpstr>Title</vt:lpstr>
      </vt:variant>
      <vt:variant>
        <vt:i4>1</vt:i4>
      </vt:variant>
    </vt:vector>
  </HeadingPairs>
  <TitlesOfParts>
    <vt:vector size="1" baseType="lpstr">
      <vt:lpstr/>
    </vt:vector>
  </TitlesOfParts>
  <Company>Inovaplus Limited</Company>
  <LinksUpToDate>false</LinksUpToDate>
  <CharactersWithSpaces>18003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Russ Taylor</cp:lastModifiedBy>
  <cp:revision>5</cp:revision>
  <dcterms:created xsi:type="dcterms:W3CDTF">2025-02-01T15:19:00Z</dcterms:created>
  <dcterms:modified xsi:type="dcterms:W3CDTF">2026-05-11T16:29:00Z</dcterms:modified>
</cp:coreProperties>
</file>