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365FE9" w14:textId="77777777" w:rsidR="00C606AF" w:rsidRDefault="00C606AF">
      <w:pPr>
        <w:pStyle w:val="Title"/>
      </w:pPr>
    </w:p>
    <w:p w14:paraId="3CBEFFFE" w14:textId="5CB880E9" w:rsidR="00A03606" w:rsidRDefault="00000000">
      <w:pPr>
        <w:pStyle w:val="Title"/>
      </w:pPr>
      <w:r>
        <w:t>AWVT Audio Technician Grade 5 Standard Capture Template</w:t>
      </w:r>
    </w:p>
    <w:p w14:paraId="066F876C" w14:textId="77777777" w:rsidR="00A03606" w:rsidRDefault="00000000">
      <w:pPr>
        <w:jc w:val="center"/>
      </w:pPr>
      <w:r>
        <w:t>Independent operational competence | Blank KSB and Assessment Criteria Working Document</w:t>
      </w:r>
    </w:p>
    <w:p w14:paraId="7FAAED08" w14:textId="77777777" w:rsidR="00A03606" w:rsidRDefault="00000000">
      <w:pPr>
        <w:jc w:val="center"/>
      </w:pPr>
      <w:r>
        <w:t>Version 1.4 multi-source, venue-context draft populated working document</w:t>
      </w:r>
    </w:p>
    <w:p w14:paraId="5B5451F4" w14:textId="77777777" w:rsidR="00A03606" w:rsidRDefault="00A03606"/>
    <w:p w14:paraId="4CD8D5D5" w14:textId="77777777" w:rsidR="00A03606" w:rsidRDefault="00000000">
      <w:pPr>
        <w:pStyle w:val="Heading1"/>
      </w:pPr>
      <w:r>
        <w:t>Purpose of this grade document</w:t>
      </w:r>
    </w:p>
    <w:p w14:paraId="35901E34" w14:textId="77777777" w:rsidR="00A03606" w:rsidRDefault="00000000">
      <w:r>
        <w:t>This document is for the committee or subject specialists defining the AWVT Audio Technician Grade 5 standard. It should be populated with the Knowledge, Skills and Behaviours required at this grade, together with assessment methods and evidence requirements.</w:t>
      </w:r>
    </w:p>
    <w:p w14:paraId="74E371DA" w14:textId="77777777" w:rsidR="00A03606" w:rsidRDefault="00000000">
      <w:r>
        <w:t>This is a blank working document. It does not yet define the final AWVT standard until completed, moderated and approved through the AWVT curriculum process.</w:t>
      </w:r>
    </w:p>
    <w:p w14:paraId="5493A48A" w14:textId="77777777" w:rsidR="00A03606" w:rsidRDefault="00000000">
      <w:pPr>
        <w:pStyle w:val="Heading1"/>
      </w:pPr>
      <w:r>
        <w:t>How the Grade Committee should use this document</w:t>
      </w:r>
    </w:p>
    <w:p w14:paraId="3F1C3500" w14:textId="77777777" w:rsidR="00A03606" w:rsidRDefault="00000000">
      <w:r>
        <w:t>This document is not intended to be completed by subject specialists working in isolation. The Grade Committee should use the draft content as a starting point, then review, amend, add, remove or move each KSB so that it sits at the correct grade. At least one educational professional should guide the process, checking that each KSB is written as a measurable learning outcome and that each assessment method produces reliable evidence at this grade only.</w:t>
      </w:r>
    </w:p>
    <w:p w14:paraId="382A05EF" w14:textId="77777777" w:rsidR="00A03606" w:rsidRDefault="00000000">
      <w:r>
        <w:t>Draft content has been inserted from the earlier HoW Audio Technician occupational standard drafts. It should be treated as proposed material for committee review, not as an approved AWVT standard. This v1.3 version also adds KSB seed items drawn from Yamaha and selected microphone/RF resources, with links for committee review.</w:t>
      </w:r>
    </w:p>
    <w:p w14:paraId="3F327FDC" w14:textId="77777777" w:rsidR="00A03606" w:rsidRDefault="00000000">
      <w:pPr>
        <w:pStyle w:val="Heading1"/>
      </w:pPr>
      <w:r>
        <w:t>Grade descriptor</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75"/>
        <w:gridCol w:w="7286"/>
      </w:tblGrid>
      <w:tr w:rsidR="00A03606" w14:paraId="20960147" w14:textId="77777777">
        <w:trPr>
          <w:tblHeader/>
        </w:trPr>
        <w:tc>
          <w:tcPr>
            <w:tcW w:w="0" w:type="auto"/>
            <w:shd w:val="clear" w:color="auto" w:fill="D9D9D9"/>
            <w:tcMar>
              <w:top w:w="0" w:type="dxa"/>
              <w:left w:w="0" w:type="dxa"/>
              <w:bottom w:w="0" w:type="dxa"/>
              <w:right w:w="0" w:type="dxa"/>
            </w:tcMar>
          </w:tcPr>
          <w:p w14:paraId="0F5FF331" w14:textId="77777777" w:rsidR="00A03606" w:rsidRDefault="00000000">
            <w:pPr>
              <w:pStyle w:val="TableHeader"/>
            </w:pPr>
            <w:r>
              <w:t>Item</w:t>
            </w:r>
          </w:p>
        </w:tc>
        <w:tc>
          <w:tcPr>
            <w:tcW w:w="0" w:type="auto"/>
            <w:shd w:val="clear" w:color="auto" w:fill="D9D9D9"/>
            <w:tcMar>
              <w:top w:w="0" w:type="dxa"/>
              <w:left w:w="0" w:type="dxa"/>
              <w:bottom w:w="0" w:type="dxa"/>
              <w:right w:w="0" w:type="dxa"/>
            </w:tcMar>
          </w:tcPr>
          <w:p w14:paraId="6F01513A" w14:textId="77777777" w:rsidR="00A03606" w:rsidRDefault="00000000">
            <w:pPr>
              <w:pStyle w:val="TableHeader"/>
            </w:pPr>
            <w:r>
              <w:t>Description</w:t>
            </w:r>
          </w:p>
        </w:tc>
      </w:tr>
      <w:tr w:rsidR="00A03606" w14:paraId="00174480" w14:textId="77777777">
        <w:tc>
          <w:tcPr>
            <w:tcW w:w="0" w:type="auto"/>
            <w:tcMar>
              <w:top w:w="0" w:type="dxa"/>
              <w:left w:w="0" w:type="dxa"/>
              <w:bottom w:w="0" w:type="dxa"/>
              <w:right w:w="0" w:type="dxa"/>
            </w:tcMar>
          </w:tcPr>
          <w:p w14:paraId="35BBC727" w14:textId="77777777" w:rsidR="00A03606" w:rsidRDefault="00000000">
            <w:pPr>
              <w:pStyle w:val="TableContent"/>
            </w:pPr>
            <w:r>
              <w:t>Grade descriptor</w:t>
            </w:r>
          </w:p>
        </w:tc>
        <w:tc>
          <w:tcPr>
            <w:tcW w:w="0" w:type="auto"/>
            <w:tcMar>
              <w:top w:w="0" w:type="dxa"/>
              <w:left w:w="0" w:type="dxa"/>
              <w:bottom w:w="0" w:type="dxa"/>
              <w:right w:w="0" w:type="dxa"/>
            </w:tcMar>
          </w:tcPr>
          <w:p w14:paraId="7FD3EC25" w14:textId="77777777" w:rsidR="00A03606" w:rsidRDefault="00000000">
            <w:pPr>
              <w:pStyle w:val="TableContent"/>
            </w:pPr>
            <w:r>
              <w:t>Developing audio technician</w:t>
            </w:r>
          </w:p>
        </w:tc>
      </w:tr>
      <w:tr w:rsidR="00A03606" w14:paraId="335AD8DB" w14:textId="77777777">
        <w:tc>
          <w:tcPr>
            <w:tcW w:w="0" w:type="auto"/>
            <w:tcMar>
              <w:top w:w="0" w:type="dxa"/>
              <w:left w:w="0" w:type="dxa"/>
              <w:bottom w:w="0" w:type="dxa"/>
              <w:right w:w="0" w:type="dxa"/>
            </w:tcMar>
          </w:tcPr>
          <w:p w14:paraId="17AB9C1F" w14:textId="77777777" w:rsidR="00A03606" w:rsidRDefault="00000000">
            <w:pPr>
              <w:pStyle w:val="TableContent"/>
            </w:pPr>
            <w:r>
              <w:t>Working competence statement</w:t>
            </w:r>
          </w:p>
        </w:tc>
        <w:tc>
          <w:tcPr>
            <w:tcW w:w="0" w:type="auto"/>
            <w:tcMar>
              <w:top w:w="0" w:type="dxa"/>
              <w:left w:w="0" w:type="dxa"/>
              <w:bottom w:w="0" w:type="dxa"/>
              <w:right w:w="0" w:type="dxa"/>
            </w:tcMar>
          </w:tcPr>
          <w:p w14:paraId="2D911EE4" w14:textId="77777777" w:rsidR="00A03606" w:rsidRDefault="00000000">
            <w:pPr>
              <w:pStyle w:val="TableContent"/>
            </w:pPr>
            <w:r>
              <w:t>Candidate can use broader understanding to improve mix quality, manage routine routing requirements and apply basic acoustic, frequency and processing knowledge in a controlled way.</w:t>
            </w:r>
          </w:p>
        </w:tc>
      </w:tr>
      <w:tr w:rsidR="00A03606" w14:paraId="78AC873D" w14:textId="77777777">
        <w:tc>
          <w:tcPr>
            <w:tcW w:w="0" w:type="auto"/>
            <w:tcMar>
              <w:top w:w="0" w:type="dxa"/>
              <w:left w:w="0" w:type="dxa"/>
              <w:bottom w:w="0" w:type="dxa"/>
              <w:right w:w="0" w:type="dxa"/>
            </w:tcMar>
          </w:tcPr>
          <w:p w14:paraId="3F3E0A8F" w14:textId="77777777" w:rsidR="00A03606" w:rsidRDefault="00000000">
            <w:pPr>
              <w:pStyle w:val="TableContent"/>
            </w:pPr>
            <w:r>
              <w:t>Legacy source mapping</w:t>
            </w:r>
          </w:p>
        </w:tc>
        <w:tc>
          <w:tcPr>
            <w:tcW w:w="0" w:type="auto"/>
            <w:tcMar>
              <w:top w:w="0" w:type="dxa"/>
              <w:left w:w="0" w:type="dxa"/>
              <w:bottom w:w="0" w:type="dxa"/>
              <w:right w:w="0" w:type="dxa"/>
            </w:tcMar>
          </w:tcPr>
          <w:p w14:paraId="4A27EC99" w14:textId="77777777" w:rsidR="00A03606" w:rsidRDefault="00000000">
            <w:pPr>
              <w:pStyle w:val="TableContent"/>
            </w:pPr>
            <w:r>
              <w:t>Earlier Level 1/2 material translated into the AWVT eight-grade structure.</w:t>
            </w:r>
          </w:p>
        </w:tc>
      </w:tr>
      <w:tr w:rsidR="00A03606" w14:paraId="027306ED" w14:textId="77777777">
        <w:tc>
          <w:tcPr>
            <w:tcW w:w="0" w:type="auto"/>
            <w:tcMar>
              <w:top w:w="0" w:type="dxa"/>
              <w:left w:w="0" w:type="dxa"/>
              <w:bottom w:w="0" w:type="dxa"/>
              <w:right w:w="0" w:type="dxa"/>
            </w:tcMar>
          </w:tcPr>
          <w:p w14:paraId="0DCD3150" w14:textId="77777777" w:rsidR="00A03606" w:rsidRDefault="00000000">
            <w:pPr>
              <w:pStyle w:val="TableContent"/>
            </w:pPr>
            <w:r>
              <w:t>Committee note</w:t>
            </w:r>
          </w:p>
        </w:tc>
        <w:tc>
          <w:tcPr>
            <w:tcW w:w="0" w:type="auto"/>
            <w:tcMar>
              <w:top w:w="0" w:type="dxa"/>
              <w:left w:w="0" w:type="dxa"/>
              <w:bottom w:w="0" w:type="dxa"/>
              <w:right w:w="0" w:type="dxa"/>
            </w:tcMar>
          </w:tcPr>
          <w:p w14:paraId="13E9912C" w14:textId="77777777" w:rsidR="00A03606" w:rsidRDefault="00000000">
            <w:pPr>
              <w:pStyle w:val="TableContent"/>
            </w:pPr>
            <w:r>
              <w:t>This draft content is a starting point. At least one educational professional should guide the committee to ensure outcomes, assessment methods and dependencies are written at the correct grade level.</w:t>
            </w:r>
          </w:p>
        </w:tc>
      </w:tr>
    </w:tbl>
    <w:p w14:paraId="11DD5F95" w14:textId="77777777" w:rsidR="00A03606" w:rsidRDefault="00000000">
      <w:pPr>
        <w:pStyle w:val="Heading1"/>
      </w:pPr>
      <w:r>
        <w:lastRenderedPageBreak/>
        <w:t>Boundary with adjacent grades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40"/>
        <w:gridCol w:w="7321"/>
      </w:tblGrid>
      <w:tr w:rsidR="00A03606" w14:paraId="3E9D778C" w14:textId="77777777">
        <w:trPr>
          <w:tblHeader/>
        </w:trPr>
        <w:tc>
          <w:tcPr>
            <w:tcW w:w="0" w:type="auto"/>
            <w:shd w:val="clear" w:color="auto" w:fill="D9D9D9"/>
            <w:tcMar>
              <w:top w:w="0" w:type="dxa"/>
              <w:left w:w="0" w:type="dxa"/>
              <w:bottom w:w="0" w:type="dxa"/>
              <w:right w:w="0" w:type="dxa"/>
            </w:tcMar>
          </w:tcPr>
          <w:p w14:paraId="74A8946B" w14:textId="77777777" w:rsidR="00A03606" w:rsidRDefault="00000000">
            <w:pPr>
              <w:pStyle w:val="TableHeader"/>
            </w:pPr>
            <w:r>
              <w:t>Boundary</w:t>
            </w:r>
          </w:p>
        </w:tc>
        <w:tc>
          <w:tcPr>
            <w:tcW w:w="0" w:type="auto"/>
            <w:shd w:val="clear" w:color="auto" w:fill="D9D9D9"/>
            <w:tcMar>
              <w:top w:w="0" w:type="dxa"/>
              <w:left w:w="0" w:type="dxa"/>
              <w:bottom w:w="0" w:type="dxa"/>
              <w:right w:w="0" w:type="dxa"/>
            </w:tcMar>
          </w:tcPr>
          <w:p w14:paraId="0252D40C" w14:textId="77777777" w:rsidR="00A03606" w:rsidRDefault="00000000">
            <w:pPr>
              <w:pStyle w:val="TableHeader"/>
            </w:pPr>
            <w:r>
              <w:t>Guidance</w:t>
            </w:r>
          </w:p>
        </w:tc>
      </w:tr>
      <w:tr w:rsidR="00A03606" w14:paraId="363115D3" w14:textId="77777777">
        <w:tc>
          <w:tcPr>
            <w:tcW w:w="0" w:type="auto"/>
            <w:tcMar>
              <w:top w:w="0" w:type="dxa"/>
              <w:left w:w="0" w:type="dxa"/>
              <w:bottom w:w="0" w:type="dxa"/>
              <w:right w:w="0" w:type="dxa"/>
            </w:tcMar>
          </w:tcPr>
          <w:p w14:paraId="3A000FA0" w14:textId="77777777" w:rsidR="00A03606" w:rsidRDefault="00000000">
            <w:pPr>
              <w:pStyle w:val="TableContent"/>
            </w:pPr>
            <w:r>
              <w:t>Lower boundary</w:t>
            </w:r>
          </w:p>
        </w:tc>
        <w:tc>
          <w:tcPr>
            <w:tcW w:w="0" w:type="auto"/>
            <w:tcMar>
              <w:top w:w="0" w:type="dxa"/>
              <w:left w:w="0" w:type="dxa"/>
              <w:bottom w:w="0" w:type="dxa"/>
              <w:right w:w="0" w:type="dxa"/>
            </w:tcMar>
          </w:tcPr>
          <w:p w14:paraId="2F644ED5" w14:textId="77777777" w:rsidR="00A03606" w:rsidRDefault="00000000">
            <w:pPr>
              <w:pStyle w:val="TableContent"/>
            </w:pPr>
            <w:r>
              <w:t>Candidate should already hold or demonstrate the prerequisite KSBs listed in this document.</w:t>
            </w:r>
          </w:p>
        </w:tc>
      </w:tr>
      <w:tr w:rsidR="00A03606" w14:paraId="6417F518" w14:textId="77777777">
        <w:tc>
          <w:tcPr>
            <w:tcW w:w="0" w:type="auto"/>
            <w:tcMar>
              <w:top w:w="0" w:type="dxa"/>
              <w:left w:w="0" w:type="dxa"/>
              <w:bottom w:w="0" w:type="dxa"/>
              <w:right w:w="0" w:type="dxa"/>
            </w:tcMar>
          </w:tcPr>
          <w:p w14:paraId="141F0E54" w14:textId="77777777" w:rsidR="00A03606" w:rsidRDefault="00000000">
            <w:pPr>
              <w:pStyle w:val="TableContent"/>
            </w:pPr>
            <w:r>
              <w:t>Upper boundary</w:t>
            </w:r>
          </w:p>
        </w:tc>
        <w:tc>
          <w:tcPr>
            <w:tcW w:w="0" w:type="auto"/>
            <w:tcMar>
              <w:top w:w="0" w:type="dxa"/>
              <w:left w:w="0" w:type="dxa"/>
              <w:bottom w:w="0" w:type="dxa"/>
              <w:right w:w="0" w:type="dxa"/>
            </w:tcMar>
          </w:tcPr>
          <w:p w14:paraId="06757BB8" w14:textId="77777777" w:rsidR="00A03606" w:rsidRDefault="00000000">
            <w:pPr>
              <w:pStyle w:val="TableContent"/>
            </w:pPr>
            <w:r>
              <w:t>Content requiring higher autonomy, complexity, leadership or technical judgement should be moved to the next grade.</w:t>
            </w:r>
          </w:p>
        </w:tc>
      </w:tr>
      <w:tr w:rsidR="00A03606" w14:paraId="02FE2599" w14:textId="77777777">
        <w:tc>
          <w:tcPr>
            <w:tcW w:w="0" w:type="auto"/>
            <w:tcMar>
              <w:top w:w="0" w:type="dxa"/>
              <w:left w:w="0" w:type="dxa"/>
              <w:bottom w:w="0" w:type="dxa"/>
              <w:right w:w="0" w:type="dxa"/>
            </w:tcMar>
          </w:tcPr>
          <w:p w14:paraId="06227CDA" w14:textId="77777777" w:rsidR="00A03606" w:rsidRDefault="00000000">
            <w:pPr>
              <w:pStyle w:val="TableContent"/>
            </w:pPr>
            <w:r>
              <w:t>Assessment boundary</w:t>
            </w:r>
          </w:p>
        </w:tc>
        <w:tc>
          <w:tcPr>
            <w:tcW w:w="0" w:type="auto"/>
            <w:tcMar>
              <w:top w:w="0" w:type="dxa"/>
              <w:left w:w="0" w:type="dxa"/>
              <w:bottom w:w="0" w:type="dxa"/>
              <w:right w:w="0" w:type="dxa"/>
            </w:tcMar>
          </w:tcPr>
          <w:p w14:paraId="741C7695" w14:textId="77777777" w:rsidR="00A03606" w:rsidRDefault="00000000">
            <w:pPr>
              <w:pStyle w:val="TableContent"/>
            </w:pPr>
            <w:r>
              <w:t>Assessment must test competence at this grade only and must not depend on untaught KSBs.</w:t>
            </w:r>
          </w:p>
        </w:tc>
      </w:tr>
    </w:tbl>
    <w:p w14:paraId="6AF50E9C" w14:textId="77777777" w:rsidR="00A03606" w:rsidRDefault="00000000">
      <w:pPr>
        <w:pStyle w:val="Heading1"/>
      </w:pPr>
      <w:r>
        <w:t>Scope assumptions for this grade</w:t>
      </w:r>
    </w:p>
    <w:p w14:paraId="563E6112" w14:textId="77777777" w:rsidR="00A03606" w:rsidRDefault="00000000">
      <w:r>
        <w:t>The base audio system is assumed to be installed, connected and working. The learner may operate and adjust the system within the grade scope. Do not include tasks that require rigging, permanent installation, mains electrical work, work at height, structural work, or separate stage crew competence.</w:t>
      </w:r>
    </w:p>
    <w:p w14:paraId="321EDD9C" w14:textId="77777777" w:rsidR="00A03606" w:rsidRDefault="00000000">
      <w:r>
        <w:t>The committee should define any grade-specific limits below, such as equipment complexity, venue size, number of channels, number of performers, monitoring requirements, recording/streaming interface, or level of supervision.</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56"/>
        <w:gridCol w:w="7305"/>
      </w:tblGrid>
      <w:tr w:rsidR="00A03606" w14:paraId="5F8A893D" w14:textId="77777777">
        <w:trPr>
          <w:tblHeader/>
        </w:trPr>
        <w:tc>
          <w:tcPr>
            <w:tcW w:w="0" w:type="auto"/>
            <w:shd w:val="clear" w:color="auto" w:fill="D9D9D9"/>
            <w:tcMar>
              <w:top w:w="0" w:type="dxa"/>
              <w:left w:w="0" w:type="dxa"/>
              <w:bottom w:w="0" w:type="dxa"/>
              <w:right w:w="0" w:type="dxa"/>
            </w:tcMar>
          </w:tcPr>
          <w:p w14:paraId="65287CFD" w14:textId="77777777" w:rsidR="00A03606" w:rsidRDefault="00000000">
            <w:pPr>
              <w:pStyle w:val="TableHeader"/>
            </w:pPr>
            <w:r>
              <w:t>Scope area</w:t>
            </w:r>
          </w:p>
        </w:tc>
        <w:tc>
          <w:tcPr>
            <w:tcW w:w="0" w:type="auto"/>
            <w:shd w:val="clear" w:color="auto" w:fill="D9D9D9"/>
            <w:tcMar>
              <w:top w:w="0" w:type="dxa"/>
              <w:left w:w="0" w:type="dxa"/>
              <w:bottom w:w="0" w:type="dxa"/>
              <w:right w:w="0" w:type="dxa"/>
            </w:tcMar>
          </w:tcPr>
          <w:p w14:paraId="5D4FF583" w14:textId="77777777" w:rsidR="00A03606" w:rsidRDefault="00000000">
            <w:pPr>
              <w:pStyle w:val="TableHeader"/>
            </w:pPr>
            <w:r>
              <w:t>Grade-specific limits to be defined</w:t>
            </w:r>
          </w:p>
        </w:tc>
      </w:tr>
      <w:tr w:rsidR="00A03606" w14:paraId="4FBB2C6C" w14:textId="77777777">
        <w:tc>
          <w:tcPr>
            <w:tcW w:w="0" w:type="auto"/>
            <w:tcMar>
              <w:top w:w="0" w:type="dxa"/>
              <w:left w:w="0" w:type="dxa"/>
              <w:bottom w:w="0" w:type="dxa"/>
              <w:right w:w="0" w:type="dxa"/>
            </w:tcMar>
          </w:tcPr>
          <w:p w14:paraId="60BFE384" w14:textId="77777777" w:rsidR="00A03606" w:rsidRDefault="00000000">
            <w:pPr>
              <w:pStyle w:val="TableContent"/>
            </w:pPr>
            <w:r>
              <w:t>System starting point</w:t>
            </w:r>
          </w:p>
        </w:tc>
        <w:tc>
          <w:tcPr>
            <w:tcW w:w="0" w:type="auto"/>
            <w:tcMar>
              <w:top w:w="0" w:type="dxa"/>
              <w:left w:w="0" w:type="dxa"/>
              <w:bottom w:w="0" w:type="dxa"/>
              <w:right w:w="0" w:type="dxa"/>
            </w:tcMar>
          </w:tcPr>
          <w:p w14:paraId="3C88308C" w14:textId="77777777" w:rsidR="00A03606" w:rsidRDefault="00000000">
            <w:pPr>
              <w:pStyle w:val="TableContent"/>
            </w:pPr>
            <w:r>
              <w:t>The base audio system is already installed, connected, safe and working.</w:t>
            </w:r>
          </w:p>
        </w:tc>
      </w:tr>
      <w:tr w:rsidR="00A03606" w14:paraId="0974E967" w14:textId="77777777">
        <w:tc>
          <w:tcPr>
            <w:tcW w:w="0" w:type="auto"/>
            <w:tcMar>
              <w:top w:w="0" w:type="dxa"/>
              <w:left w:w="0" w:type="dxa"/>
              <w:bottom w:w="0" w:type="dxa"/>
              <w:right w:w="0" w:type="dxa"/>
            </w:tcMar>
          </w:tcPr>
          <w:p w14:paraId="5AA40299" w14:textId="77777777" w:rsidR="00A03606" w:rsidRDefault="00000000">
            <w:pPr>
              <w:pStyle w:val="TableContent"/>
            </w:pPr>
            <w:r>
              <w:t>Excluded tasks</w:t>
            </w:r>
          </w:p>
        </w:tc>
        <w:tc>
          <w:tcPr>
            <w:tcW w:w="0" w:type="auto"/>
            <w:tcMar>
              <w:top w:w="0" w:type="dxa"/>
              <w:left w:w="0" w:type="dxa"/>
              <w:bottom w:w="0" w:type="dxa"/>
              <w:right w:w="0" w:type="dxa"/>
            </w:tcMar>
          </w:tcPr>
          <w:p w14:paraId="61049FD7" w14:textId="77777777" w:rsidR="00A03606" w:rsidRDefault="00000000">
            <w:pPr>
              <w:pStyle w:val="TableContent"/>
            </w:pPr>
            <w:r>
              <w:t>No learner is required to undertake rigging, stage-crew lifting, electrical installation or suspended-speaker work as part of this grade.</w:t>
            </w:r>
          </w:p>
        </w:tc>
      </w:tr>
      <w:tr w:rsidR="00A03606" w14:paraId="2BA9FBAF" w14:textId="77777777">
        <w:tc>
          <w:tcPr>
            <w:tcW w:w="0" w:type="auto"/>
            <w:tcMar>
              <w:top w:w="0" w:type="dxa"/>
              <w:left w:w="0" w:type="dxa"/>
              <w:bottom w:w="0" w:type="dxa"/>
              <w:right w:w="0" w:type="dxa"/>
            </w:tcMar>
          </w:tcPr>
          <w:p w14:paraId="652AD647" w14:textId="77777777" w:rsidR="00A03606" w:rsidRDefault="00000000">
            <w:pPr>
              <w:pStyle w:val="TableContent"/>
            </w:pPr>
            <w:r>
              <w:t>Permitted practical work</w:t>
            </w:r>
          </w:p>
        </w:tc>
        <w:tc>
          <w:tcPr>
            <w:tcW w:w="0" w:type="auto"/>
            <w:tcMar>
              <w:top w:w="0" w:type="dxa"/>
              <w:left w:w="0" w:type="dxa"/>
              <w:bottom w:w="0" w:type="dxa"/>
              <w:right w:w="0" w:type="dxa"/>
            </w:tcMar>
          </w:tcPr>
          <w:p w14:paraId="376B5509" w14:textId="77777777" w:rsidR="00A03606" w:rsidRDefault="00000000">
            <w:pPr>
              <w:pStyle w:val="TableContent"/>
            </w:pPr>
            <w:r>
              <w:t>Learner may operate the system and add/adjust authorised items within local safety rules and grade competence.</w:t>
            </w:r>
          </w:p>
        </w:tc>
      </w:tr>
      <w:tr w:rsidR="00A03606" w14:paraId="401B5E0C" w14:textId="77777777">
        <w:tc>
          <w:tcPr>
            <w:tcW w:w="0" w:type="auto"/>
            <w:tcMar>
              <w:top w:w="0" w:type="dxa"/>
              <w:left w:w="0" w:type="dxa"/>
              <w:bottom w:w="0" w:type="dxa"/>
              <w:right w:w="0" w:type="dxa"/>
            </w:tcMar>
          </w:tcPr>
          <w:p w14:paraId="33293201" w14:textId="77777777" w:rsidR="00A03606" w:rsidRDefault="00000000">
            <w:pPr>
              <w:pStyle w:val="TableContent"/>
            </w:pPr>
            <w:r>
              <w:t>Venue context</w:t>
            </w:r>
          </w:p>
        </w:tc>
        <w:tc>
          <w:tcPr>
            <w:tcW w:w="0" w:type="auto"/>
            <w:tcMar>
              <w:top w:w="0" w:type="dxa"/>
              <w:left w:w="0" w:type="dxa"/>
              <w:bottom w:w="0" w:type="dxa"/>
              <w:right w:w="0" w:type="dxa"/>
            </w:tcMar>
          </w:tcPr>
          <w:p w14:paraId="4E702A80" w14:textId="77777777" w:rsidR="00A03606" w:rsidRDefault="00000000">
            <w:pPr>
              <w:pStyle w:val="TableContent"/>
            </w:pPr>
            <w:r>
              <w:t>House of Worship and Amateur Arts Venue contexts, including services, rehearsals, performances and related events.</w:t>
            </w:r>
          </w:p>
        </w:tc>
      </w:tr>
      <w:tr w:rsidR="00A03606" w14:paraId="25E50CA1" w14:textId="77777777">
        <w:tc>
          <w:tcPr>
            <w:tcW w:w="0" w:type="auto"/>
            <w:tcMar>
              <w:top w:w="0" w:type="dxa"/>
              <w:left w:w="0" w:type="dxa"/>
              <w:bottom w:w="0" w:type="dxa"/>
              <w:right w:w="0" w:type="dxa"/>
            </w:tcMar>
          </w:tcPr>
          <w:p w14:paraId="74F3BB43" w14:textId="77777777" w:rsidR="00A03606" w:rsidRDefault="00000000">
            <w:pPr>
              <w:pStyle w:val="TableContent"/>
            </w:pPr>
            <w:r>
              <w:t>Assessment context</w:t>
            </w:r>
          </w:p>
        </w:tc>
        <w:tc>
          <w:tcPr>
            <w:tcW w:w="0" w:type="auto"/>
            <w:tcMar>
              <w:top w:w="0" w:type="dxa"/>
              <w:left w:w="0" w:type="dxa"/>
              <w:bottom w:w="0" w:type="dxa"/>
              <w:right w:w="0" w:type="dxa"/>
            </w:tcMar>
          </w:tcPr>
          <w:p w14:paraId="4563EF6D" w14:textId="77777777" w:rsidR="00A03606" w:rsidRDefault="00000000">
            <w:pPr>
              <w:pStyle w:val="TableContent"/>
            </w:pPr>
            <w:r>
              <w:t>Assessment may be live, simulated or portfolio-based where the committee defines equivalent evidence.</w:t>
            </w:r>
          </w:p>
        </w:tc>
      </w:tr>
    </w:tbl>
    <w:p w14:paraId="5F2242C5" w14:textId="77777777" w:rsidR="00A03606" w:rsidRDefault="00A03606">
      <w:pPr>
        <w:sectPr w:rsidR="00A03606" w:rsidSect="003B65B9">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567" w:footer="567" w:gutter="0"/>
          <w:cols w:space="720"/>
          <w:titlePg/>
        </w:sectPr>
      </w:pPr>
    </w:p>
    <w:p w14:paraId="406867F1" w14:textId="77777777" w:rsidR="00A03606" w:rsidRDefault="00000000">
      <w:pPr>
        <w:pStyle w:val="Heading1"/>
      </w:pPr>
      <w:r>
        <w:lastRenderedPageBreak/>
        <w:t>KSB capture table</w:t>
      </w:r>
    </w:p>
    <w:p w14:paraId="0068635E" w14:textId="77777777" w:rsidR="00A03606" w:rsidRDefault="00000000">
      <w:r>
        <w:t>Use one row per KSB item. Add additional rows as required. Each KSB must be assessable and must identify any prior learning dependency.</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592"/>
        <w:gridCol w:w="604"/>
        <w:gridCol w:w="2599"/>
        <w:gridCol w:w="1832"/>
        <w:gridCol w:w="997"/>
        <w:gridCol w:w="1583"/>
        <w:gridCol w:w="1511"/>
        <w:gridCol w:w="2264"/>
        <w:gridCol w:w="2011"/>
      </w:tblGrid>
      <w:tr w:rsidR="00A03606" w14:paraId="4D95C82B" w14:textId="77777777">
        <w:trPr>
          <w:tblHeader/>
        </w:trPr>
        <w:tc>
          <w:tcPr>
            <w:tcW w:w="0" w:type="auto"/>
            <w:shd w:val="clear" w:color="auto" w:fill="D9D9D9"/>
            <w:tcMar>
              <w:top w:w="0" w:type="dxa"/>
              <w:left w:w="0" w:type="dxa"/>
              <w:bottom w:w="0" w:type="dxa"/>
              <w:right w:w="0" w:type="dxa"/>
            </w:tcMar>
          </w:tcPr>
          <w:p w14:paraId="3FB8C652" w14:textId="77777777" w:rsidR="00A03606" w:rsidRDefault="00000000">
            <w:pPr>
              <w:pStyle w:val="TableHeader"/>
            </w:pPr>
            <w:r>
              <w:t>KSB ID</w:t>
            </w:r>
          </w:p>
        </w:tc>
        <w:tc>
          <w:tcPr>
            <w:tcW w:w="0" w:type="auto"/>
            <w:shd w:val="clear" w:color="auto" w:fill="D9D9D9"/>
            <w:tcMar>
              <w:top w:w="0" w:type="dxa"/>
              <w:left w:w="0" w:type="dxa"/>
              <w:bottom w:w="0" w:type="dxa"/>
              <w:right w:w="0" w:type="dxa"/>
            </w:tcMar>
          </w:tcPr>
          <w:p w14:paraId="2E9D01F9" w14:textId="77777777" w:rsidR="00A03606" w:rsidRDefault="00000000">
            <w:pPr>
              <w:pStyle w:val="TableHeader"/>
            </w:pPr>
            <w:r>
              <w:t>Type: K/S/B</w:t>
            </w:r>
          </w:p>
        </w:tc>
        <w:tc>
          <w:tcPr>
            <w:tcW w:w="0" w:type="auto"/>
            <w:shd w:val="clear" w:color="auto" w:fill="D9D9D9"/>
            <w:tcMar>
              <w:top w:w="0" w:type="dxa"/>
              <w:left w:w="0" w:type="dxa"/>
              <w:bottom w:w="0" w:type="dxa"/>
              <w:right w:w="0" w:type="dxa"/>
            </w:tcMar>
          </w:tcPr>
          <w:p w14:paraId="58616893" w14:textId="77777777" w:rsidR="00A03606" w:rsidRDefault="00000000">
            <w:pPr>
              <w:pStyle w:val="TableHeader"/>
            </w:pPr>
            <w:r>
              <w:t>Learner outcome statement</w:t>
            </w:r>
          </w:p>
        </w:tc>
        <w:tc>
          <w:tcPr>
            <w:tcW w:w="0" w:type="auto"/>
            <w:shd w:val="clear" w:color="auto" w:fill="D9D9D9"/>
            <w:tcMar>
              <w:top w:w="0" w:type="dxa"/>
              <w:left w:w="0" w:type="dxa"/>
              <w:bottom w:w="0" w:type="dxa"/>
              <w:right w:w="0" w:type="dxa"/>
            </w:tcMar>
          </w:tcPr>
          <w:p w14:paraId="2BF5B54E" w14:textId="77777777" w:rsidR="00A03606" w:rsidRDefault="00000000">
            <w:pPr>
              <w:pStyle w:val="TableHeader"/>
            </w:pPr>
            <w:r>
              <w:t>Scope / limits</w:t>
            </w:r>
          </w:p>
        </w:tc>
        <w:tc>
          <w:tcPr>
            <w:tcW w:w="0" w:type="auto"/>
            <w:shd w:val="clear" w:color="auto" w:fill="D9D9D9"/>
            <w:tcMar>
              <w:top w:w="0" w:type="dxa"/>
              <w:left w:w="0" w:type="dxa"/>
              <w:bottom w:w="0" w:type="dxa"/>
              <w:right w:w="0" w:type="dxa"/>
            </w:tcMar>
          </w:tcPr>
          <w:p w14:paraId="0C394C61" w14:textId="77777777" w:rsidR="00A03606" w:rsidRDefault="00000000">
            <w:pPr>
              <w:pStyle w:val="TableHeader"/>
            </w:pPr>
            <w:r>
              <w:t>Required prior learning</w:t>
            </w:r>
          </w:p>
        </w:tc>
        <w:tc>
          <w:tcPr>
            <w:tcW w:w="0" w:type="auto"/>
            <w:shd w:val="clear" w:color="auto" w:fill="D9D9D9"/>
            <w:tcMar>
              <w:top w:w="0" w:type="dxa"/>
              <w:left w:w="0" w:type="dxa"/>
              <w:bottom w:w="0" w:type="dxa"/>
              <w:right w:w="0" w:type="dxa"/>
            </w:tcMar>
          </w:tcPr>
          <w:p w14:paraId="0D33CCF4" w14:textId="77777777" w:rsidR="00A03606" w:rsidRDefault="00000000">
            <w:pPr>
              <w:pStyle w:val="TableHeader"/>
            </w:pPr>
            <w:r>
              <w:t>Assessment method</w:t>
            </w:r>
          </w:p>
        </w:tc>
        <w:tc>
          <w:tcPr>
            <w:tcW w:w="0" w:type="auto"/>
            <w:shd w:val="clear" w:color="auto" w:fill="D9D9D9"/>
            <w:tcMar>
              <w:top w:w="0" w:type="dxa"/>
              <w:left w:w="0" w:type="dxa"/>
              <w:bottom w:w="0" w:type="dxa"/>
              <w:right w:w="0" w:type="dxa"/>
            </w:tcMar>
          </w:tcPr>
          <w:p w14:paraId="174A6A76" w14:textId="77777777" w:rsidR="00A03606" w:rsidRDefault="00000000">
            <w:pPr>
              <w:pStyle w:val="TableHeader"/>
            </w:pPr>
            <w:r>
              <w:t>Evidence required</w:t>
            </w:r>
          </w:p>
        </w:tc>
        <w:tc>
          <w:tcPr>
            <w:tcW w:w="0" w:type="auto"/>
            <w:shd w:val="clear" w:color="auto" w:fill="D9D9D9"/>
            <w:tcMar>
              <w:top w:w="0" w:type="dxa"/>
              <w:left w:w="0" w:type="dxa"/>
              <w:bottom w:w="0" w:type="dxa"/>
              <w:right w:w="0" w:type="dxa"/>
            </w:tcMar>
          </w:tcPr>
          <w:p w14:paraId="1CE2DEBA" w14:textId="77777777" w:rsidR="00A03606" w:rsidRDefault="00000000">
            <w:pPr>
              <w:pStyle w:val="TableHeader"/>
            </w:pPr>
            <w:r>
              <w:t>Pass standard</w:t>
            </w:r>
          </w:p>
        </w:tc>
        <w:tc>
          <w:tcPr>
            <w:tcW w:w="0" w:type="auto"/>
            <w:shd w:val="clear" w:color="auto" w:fill="D9D9D9"/>
            <w:tcMar>
              <w:top w:w="0" w:type="dxa"/>
              <w:left w:w="0" w:type="dxa"/>
              <w:bottom w:w="0" w:type="dxa"/>
              <w:right w:w="0" w:type="dxa"/>
            </w:tcMar>
          </w:tcPr>
          <w:p w14:paraId="46873F57" w14:textId="77777777" w:rsidR="00A03606" w:rsidRDefault="00000000">
            <w:pPr>
              <w:pStyle w:val="TableHeader"/>
            </w:pPr>
            <w:r>
              <w:t>Merit / Distinction indicators</w:t>
            </w:r>
          </w:p>
        </w:tc>
      </w:tr>
      <w:tr w:rsidR="00A03606" w14:paraId="20034EA1" w14:textId="77777777">
        <w:tc>
          <w:tcPr>
            <w:tcW w:w="0" w:type="auto"/>
            <w:tcMar>
              <w:top w:w="0" w:type="dxa"/>
              <w:left w:w="0" w:type="dxa"/>
              <w:bottom w:w="0" w:type="dxa"/>
              <w:right w:w="0" w:type="dxa"/>
            </w:tcMar>
          </w:tcPr>
          <w:p w14:paraId="062CF21E" w14:textId="77777777" w:rsidR="00A03606" w:rsidRDefault="00000000">
            <w:pPr>
              <w:pStyle w:val="TableContent"/>
            </w:pPr>
            <w:r>
              <w:t>A5.K1</w:t>
            </w:r>
          </w:p>
        </w:tc>
        <w:tc>
          <w:tcPr>
            <w:tcW w:w="0" w:type="auto"/>
            <w:tcMar>
              <w:top w:w="0" w:type="dxa"/>
              <w:left w:w="0" w:type="dxa"/>
              <w:bottom w:w="0" w:type="dxa"/>
              <w:right w:w="0" w:type="dxa"/>
            </w:tcMar>
          </w:tcPr>
          <w:p w14:paraId="055109DF" w14:textId="77777777" w:rsidR="00A03606" w:rsidRDefault="00000000">
            <w:pPr>
              <w:pStyle w:val="TableContent"/>
            </w:pPr>
            <w:r>
              <w:t>K</w:t>
            </w:r>
          </w:p>
        </w:tc>
        <w:tc>
          <w:tcPr>
            <w:tcW w:w="0" w:type="auto"/>
            <w:tcMar>
              <w:top w:w="0" w:type="dxa"/>
              <w:left w:w="0" w:type="dxa"/>
              <w:bottom w:w="0" w:type="dxa"/>
              <w:right w:w="0" w:type="dxa"/>
            </w:tcMar>
          </w:tcPr>
          <w:p w14:paraId="10F4607E" w14:textId="77777777" w:rsidR="00A03606" w:rsidRDefault="00000000">
            <w:pPr>
              <w:pStyle w:val="TableContent"/>
            </w:pPr>
            <w:r>
              <w:t>Understand basic room acoustics, including reflection, absorption, reverberation and how the room affects intelligibility.</w:t>
            </w:r>
          </w:p>
        </w:tc>
        <w:tc>
          <w:tcPr>
            <w:tcW w:w="0" w:type="auto"/>
            <w:tcMar>
              <w:top w:w="0" w:type="dxa"/>
              <w:left w:w="0" w:type="dxa"/>
              <w:bottom w:w="0" w:type="dxa"/>
              <w:right w:w="0" w:type="dxa"/>
            </w:tcMar>
          </w:tcPr>
          <w:p w14:paraId="0A268942" w14:textId="77777777" w:rsidR="00A03606" w:rsidRDefault="00000000">
            <w:pPr>
              <w:pStyle w:val="TableContent"/>
            </w:pPr>
            <w:r>
              <w:t>Practical awareness for HoW/AAV rooms; no acoustic modelling.</w:t>
            </w:r>
          </w:p>
        </w:tc>
        <w:tc>
          <w:tcPr>
            <w:tcW w:w="0" w:type="auto"/>
            <w:tcMar>
              <w:top w:w="0" w:type="dxa"/>
              <w:left w:w="0" w:type="dxa"/>
              <w:bottom w:w="0" w:type="dxa"/>
              <w:right w:w="0" w:type="dxa"/>
            </w:tcMar>
          </w:tcPr>
          <w:p w14:paraId="036C6765" w14:textId="77777777" w:rsidR="00A03606" w:rsidRDefault="00000000">
            <w:pPr>
              <w:pStyle w:val="TableContent"/>
            </w:pPr>
            <w:r>
              <w:t>A4.K1</w:t>
            </w:r>
          </w:p>
        </w:tc>
        <w:tc>
          <w:tcPr>
            <w:tcW w:w="0" w:type="auto"/>
            <w:tcMar>
              <w:top w:w="0" w:type="dxa"/>
              <w:left w:w="0" w:type="dxa"/>
              <w:bottom w:w="0" w:type="dxa"/>
              <w:right w:w="0" w:type="dxa"/>
            </w:tcMar>
          </w:tcPr>
          <w:p w14:paraId="70C74CEE" w14:textId="77777777" w:rsidR="00A03606" w:rsidRDefault="00000000">
            <w:pPr>
              <w:pStyle w:val="TableContent"/>
            </w:pPr>
            <w:r>
              <w:t>Questioning with venue examples</w:t>
            </w:r>
          </w:p>
        </w:tc>
        <w:tc>
          <w:tcPr>
            <w:tcW w:w="0" w:type="auto"/>
            <w:tcMar>
              <w:top w:w="0" w:type="dxa"/>
              <w:left w:w="0" w:type="dxa"/>
              <w:bottom w:w="0" w:type="dxa"/>
              <w:right w:w="0" w:type="dxa"/>
            </w:tcMar>
          </w:tcPr>
          <w:p w14:paraId="28DF2BFE" w14:textId="77777777" w:rsidR="00A03606" w:rsidRDefault="00000000">
            <w:pPr>
              <w:pStyle w:val="TableContent"/>
            </w:pPr>
            <w:r>
              <w:t>Candidate identifies acoustic challenges in the room.</w:t>
            </w:r>
          </w:p>
        </w:tc>
        <w:tc>
          <w:tcPr>
            <w:tcW w:w="0" w:type="auto"/>
            <w:tcMar>
              <w:top w:w="0" w:type="dxa"/>
              <w:left w:w="0" w:type="dxa"/>
              <w:bottom w:w="0" w:type="dxa"/>
              <w:right w:w="0" w:type="dxa"/>
            </w:tcMar>
          </w:tcPr>
          <w:p w14:paraId="14A7678C" w14:textId="77777777" w:rsidR="00A03606" w:rsidRDefault="00000000">
            <w:pPr>
              <w:pStyle w:val="TableContent"/>
            </w:pPr>
            <w:r>
              <w:t>Explains how room affects clarity and feedback risk.</w:t>
            </w:r>
          </w:p>
        </w:tc>
        <w:tc>
          <w:tcPr>
            <w:tcW w:w="0" w:type="auto"/>
            <w:tcMar>
              <w:top w:w="0" w:type="dxa"/>
              <w:left w:w="0" w:type="dxa"/>
              <w:bottom w:w="0" w:type="dxa"/>
              <w:right w:w="0" w:type="dxa"/>
            </w:tcMar>
          </w:tcPr>
          <w:p w14:paraId="753C2924" w14:textId="77777777" w:rsidR="00A03606" w:rsidRDefault="00000000">
            <w:pPr>
              <w:pStyle w:val="TableContent"/>
            </w:pPr>
            <w:r>
              <w:t>Suggests practical mitigations within operator control.</w:t>
            </w:r>
          </w:p>
        </w:tc>
      </w:tr>
      <w:tr w:rsidR="00A03606" w14:paraId="35BD1133" w14:textId="77777777">
        <w:tc>
          <w:tcPr>
            <w:tcW w:w="0" w:type="auto"/>
            <w:tcMar>
              <w:top w:w="0" w:type="dxa"/>
              <w:left w:w="0" w:type="dxa"/>
              <w:bottom w:w="0" w:type="dxa"/>
              <w:right w:w="0" w:type="dxa"/>
            </w:tcMar>
          </w:tcPr>
          <w:p w14:paraId="39EC3667" w14:textId="77777777" w:rsidR="00A03606" w:rsidRDefault="00000000">
            <w:pPr>
              <w:pStyle w:val="TableContent"/>
            </w:pPr>
            <w:r>
              <w:t>A5.K2</w:t>
            </w:r>
          </w:p>
        </w:tc>
        <w:tc>
          <w:tcPr>
            <w:tcW w:w="0" w:type="auto"/>
            <w:tcMar>
              <w:top w:w="0" w:type="dxa"/>
              <w:left w:w="0" w:type="dxa"/>
              <w:bottom w:w="0" w:type="dxa"/>
              <w:right w:w="0" w:type="dxa"/>
            </w:tcMar>
          </w:tcPr>
          <w:p w14:paraId="35EFE4EF" w14:textId="77777777" w:rsidR="00A03606" w:rsidRDefault="00000000">
            <w:pPr>
              <w:pStyle w:val="TableContent"/>
            </w:pPr>
            <w:r>
              <w:t>K</w:t>
            </w:r>
          </w:p>
        </w:tc>
        <w:tc>
          <w:tcPr>
            <w:tcW w:w="0" w:type="auto"/>
            <w:tcMar>
              <w:top w:w="0" w:type="dxa"/>
              <w:left w:w="0" w:type="dxa"/>
              <w:bottom w:w="0" w:type="dxa"/>
              <w:right w:w="0" w:type="dxa"/>
            </w:tcMar>
          </w:tcPr>
          <w:p w14:paraId="4F2E84A8" w14:textId="77777777" w:rsidR="00A03606" w:rsidRDefault="00000000">
            <w:pPr>
              <w:pStyle w:val="TableContent"/>
            </w:pPr>
            <w:r>
              <w:t>Understand frequency ranges relevant to speech, vocals and common HoW/AAV instruments, and the relationship between pitch and frequency.</w:t>
            </w:r>
          </w:p>
        </w:tc>
        <w:tc>
          <w:tcPr>
            <w:tcW w:w="0" w:type="auto"/>
            <w:tcMar>
              <w:top w:w="0" w:type="dxa"/>
              <w:left w:w="0" w:type="dxa"/>
              <w:bottom w:w="0" w:type="dxa"/>
              <w:right w:w="0" w:type="dxa"/>
            </w:tcMar>
          </w:tcPr>
          <w:p w14:paraId="46A40715" w14:textId="77777777" w:rsidR="00A03606" w:rsidRDefault="00000000">
            <w:pPr>
              <w:pStyle w:val="TableContent"/>
            </w:pPr>
            <w:r>
              <w:t>Practical frequency awareness; approximate ranges acceptable.</w:t>
            </w:r>
          </w:p>
        </w:tc>
        <w:tc>
          <w:tcPr>
            <w:tcW w:w="0" w:type="auto"/>
            <w:tcMar>
              <w:top w:w="0" w:type="dxa"/>
              <w:left w:w="0" w:type="dxa"/>
              <w:bottom w:w="0" w:type="dxa"/>
              <w:right w:w="0" w:type="dxa"/>
            </w:tcMar>
          </w:tcPr>
          <w:p w14:paraId="1DB0999B" w14:textId="77777777" w:rsidR="00A03606" w:rsidRDefault="00000000">
            <w:pPr>
              <w:pStyle w:val="TableContent"/>
            </w:pPr>
            <w:r>
              <w:t>A3.K2</w:t>
            </w:r>
          </w:p>
        </w:tc>
        <w:tc>
          <w:tcPr>
            <w:tcW w:w="0" w:type="auto"/>
            <w:tcMar>
              <w:top w:w="0" w:type="dxa"/>
              <w:left w:w="0" w:type="dxa"/>
              <w:bottom w:w="0" w:type="dxa"/>
              <w:right w:w="0" w:type="dxa"/>
            </w:tcMar>
          </w:tcPr>
          <w:p w14:paraId="1B019525" w14:textId="77777777" w:rsidR="00A03606" w:rsidRDefault="00000000">
            <w:pPr>
              <w:pStyle w:val="TableContent"/>
            </w:pPr>
            <w:r>
              <w:t>Questioning and listening examples</w:t>
            </w:r>
          </w:p>
        </w:tc>
        <w:tc>
          <w:tcPr>
            <w:tcW w:w="0" w:type="auto"/>
            <w:tcMar>
              <w:top w:w="0" w:type="dxa"/>
              <w:left w:w="0" w:type="dxa"/>
              <w:bottom w:w="0" w:type="dxa"/>
              <w:right w:w="0" w:type="dxa"/>
            </w:tcMar>
          </w:tcPr>
          <w:p w14:paraId="26C36B02" w14:textId="77777777" w:rsidR="00A03606" w:rsidRDefault="00000000">
            <w:pPr>
              <w:pStyle w:val="TableContent"/>
            </w:pPr>
            <w:r>
              <w:t>Candidate links sound problem to approximate frequency area.</w:t>
            </w:r>
          </w:p>
        </w:tc>
        <w:tc>
          <w:tcPr>
            <w:tcW w:w="0" w:type="auto"/>
            <w:tcMar>
              <w:top w:w="0" w:type="dxa"/>
              <w:left w:w="0" w:type="dxa"/>
              <w:bottom w:w="0" w:type="dxa"/>
              <w:right w:w="0" w:type="dxa"/>
            </w:tcMar>
          </w:tcPr>
          <w:p w14:paraId="31ECF8E7" w14:textId="77777777" w:rsidR="00A03606" w:rsidRDefault="00000000">
            <w:pPr>
              <w:pStyle w:val="TableContent"/>
            </w:pPr>
            <w:r>
              <w:t>Uses frequency language to describe tonal issues.</w:t>
            </w:r>
          </w:p>
        </w:tc>
        <w:tc>
          <w:tcPr>
            <w:tcW w:w="0" w:type="auto"/>
            <w:tcMar>
              <w:top w:w="0" w:type="dxa"/>
              <w:left w:w="0" w:type="dxa"/>
              <w:bottom w:w="0" w:type="dxa"/>
              <w:right w:w="0" w:type="dxa"/>
            </w:tcMar>
          </w:tcPr>
          <w:p w14:paraId="6B159334" w14:textId="77777777" w:rsidR="00A03606" w:rsidRDefault="00000000">
            <w:pPr>
              <w:pStyle w:val="TableContent"/>
            </w:pPr>
            <w:r>
              <w:t>Can translate common musical/aural terms into EQ action.</w:t>
            </w:r>
          </w:p>
        </w:tc>
      </w:tr>
      <w:tr w:rsidR="00A03606" w14:paraId="6E77001E" w14:textId="77777777">
        <w:tc>
          <w:tcPr>
            <w:tcW w:w="0" w:type="auto"/>
            <w:tcMar>
              <w:top w:w="0" w:type="dxa"/>
              <w:left w:w="0" w:type="dxa"/>
              <w:bottom w:w="0" w:type="dxa"/>
              <w:right w:w="0" w:type="dxa"/>
            </w:tcMar>
          </w:tcPr>
          <w:p w14:paraId="3149AD2A" w14:textId="77777777" w:rsidR="00A03606" w:rsidRDefault="00000000">
            <w:pPr>
              <w:pStyle w:val="TableContent"/>
            </w:pPr>
            <w:r>
              <w:t>A5.K3</w:t>
            </w:r>
          </w:p>
        </w:tc>
        <w:tc>
          <w:tcPr>
            <w:tcW w:w="0" w:type="auto"/>
            <w:tcMar>
              <w:top w:w="0" w:type="dxa"/>
              <w:left w:w="0" w:type="dxa"/>
              <w:bottom w:w="0" w:type="dxa"/>
              <w:right w:w="0" w:type="dxa"/>
            </w:tcMar>
          </w:tcPr>
          <w:p w14:paraId="728503B7" w14:textId="77777777" w:rsidR="00A03606" w:rsidRDefault="00000000">
            <w:pPr>
              <w:pStyle w:val="TableContent"/>
            </w:pPr>
            <w:r>
              <w:t>K</w:t>
            </w:r>
          </w:p>
        </w:tc>
        <w:tc>
          <w:tcPr>
            <w:tcW w:w="0" w:type="auto"/>
            <w:tcMar>
              <w:top w:w="0" w:type="dxa"/>
              <w:left w:w="0" w:type="dxa"/>
              <w:bottom w:w="0" w:type="dxa"/>
              <w:right w:w="0" w:type="dxa"/>
            </w:tcMar>
          </w:tcPr>
          <w:p w14:paraId="73EC6D0D" w14:textId="77777777" w:rsidR="00A03606" w:rsidRDefault="00000000">
            <w:pPr>
              <w:pStyle w:val="TableContent"/>
            </w:pPr>
            <w:r>
              <w:t>Know the purpose of basic dynamics processing, including compression and gates.</w:t>
            </w:r>
          </w:p>
        </w:tc>
        <w:tc>
          <w:tcPr>
            <w:tcW w:w="0" w:type="auto"/>
            <w:tcMar>
              <w:top w:w="0" w:type="dxa"/>
              <w:left w:w="0" w:type="dxa"/>
              <w:bottom w:w="0" w:type="dxa"/>
              <w:right w:w="0" w:type="dxa"/>
            </w:tcMar>
          </w:tcPr>
          <w:p w14:paraId="50208960" w14:textId="77777777" w:rsidR="00A03606" w:rsidRDefault="00000000">
            <w:pPr>
              <w:pStyle w:val="TableContent"/>
            </w:pPr>
            <w:r>
              <w:t>Introductory use on familiar console; no advanced setup.</w:t>
            </w:r>
          </w:p>
        </w:tc>
        <w:tc>
          <w:tcPr>
            <w:tcW w:w="0" w:type="auto"/>
            <w:tcMar>
              <w:top w:w="0" w:type="dxa"/>
              <w:left w:w="0" w:type="dxa"/>
              <w:bottom w:w="0" w:type="dxa"/>
              <w:right w:w="0" w:type="dxa"/>
            </w:tcMar>
          </w:tcPr>
          <w:p w14:paraId="0B43193F" w14:textId="77777777" w:rsidR="00A03606" w:rsidRDefault="00000000">
            <w:pPr>
              <w:pStyle w:val="TableContent"/>
            </w:pPr>
            <w:r>
              <w:t>A3.K2</w:t>
            </w:r>
          </w:p>
        </w:tc>
        <w:tc>
          <w:tcPr>
            <w:tcW w:w="0" w:type="auto"/>
            <w:tcMar>
              <w:top w:w="0" w:type="dxa"/>
              <w:left w:w="0" w:type="dxa"/>
              <w:bottom w:w="0" w:type="dxa"/>
              <w:right w:w="0" w:type="dxa"/>
            </w:tcMar>
          </w:tcPr>
          <w:p w14:paraId="282C328C" w14:textId="77777777" w:rsidR="00A03606" w:rsidRDefault="00000000">
            <w:pPr>
              <w:pStyle w:val="TableContent"/>
            </w:pPr>
            <w:r>
              <w:t>Console walk-through and questioning</w:t>
            </w:r>
          </w:p>
        </w:tc>
        <w:tc>
          <w:tcPr>
            <w:tcW w:w="0" w:type="auto"/>
            <w:tcMar>
              <w:top w:w="0" w:type="dxa"/>
              <w:left w:w="0" w:type="dxa"/>
              <w:bottom w:w="0" w:type="dxa"/>
              <w:right w:w="0" w:type="dxa"/>
            </w:tcMar>
          </w:tcPr>
          <w:p w14:paraId="429BE23A" w14:textId="77777777" w:rsidR="00A03606" w:rsidRDefault="00000000">
            <w:pPr>
              <w:pStyle w:val="TableContent"/>
            </w:pPr>
            <w:r>
              <w:t>Candidate explains controls at overview level.</w:t>
            </w:r>
          </w:p>
        </w:tc>
        <w:tc>
          <w:tcPr>
            <w:tcW w:w="0" w:type="auto"/>
            <w:tcMar>
              <w:top w:w="0" w:type="dxa"/>
              <w:left w:w="0" w:type="dxa"/>
              <w:bottom w:w="0" w:type="dxa"/>
              <w:right w:w="0" w:type="dxa"/>
            </w:tcMar>
          </w:tcPr>
          <w:p w14:paraId="71429BD7" w14:textId="77777777" w:rsidR="00A03606" w:rsidRDefault="00000000">
            <w:pPr>
              <w:pStyle w:val="TableContent"/>
            </w:pPr>
            <w:r>
              <w:t>States when processing may help and when it may harm.</w:t>
            </w:r>
          </w:p>
        </w:tc>
        <w:tc>
          <w:tcPr>
            <w:tcW w:w="0" w:type="auto"/>
            <w:tcMar>
              <w:top w:w="0" w:type="dxa"/>
              <w:left w:w="0" w:type="dxa"/>
              <w:bottom w:w="0" w:type="dxa"/>
              <w:right w:w="0" w:type="dxa"/>
            </w:tcMar>
          </w:tcPr>
          <w:p w14:paraId="23617FF8" w14:textId="77777777" w:rsidR="00A03606" w:rsidRDefault="00000000">
            <w:pPr>
              <w:pStyle w:val="TableContent"/>
            </w:pPr>
            <w:r>
              <w:t>Explains listening-based adjustment and bypass comparison.</w:t>
            </w:r>
          </w:p>
        </w:tc>
      </w:tr>
      <w:tr w:rsidR="00A03606" w14:paraId="6A7906AE" w14:textId="77777777">
        <w:tc>
          <w:tcPr>
            <w:tcW w:w="0" w:type="auto"/>
            <w:tcMar>
              <w:top w:w="0" w:type="dxa"/>
              <w:left w:w="0" w:type="dxa"/>
              <w:bottom w:w="0" w:type="dxa"/>
              <w:right w:w="0" w:type="dxa"/>
            </w:tcMar>
          </w:tcPr>
          <w:p w14:paraId="664C737C" w14:textId="77777777" w:rsidR="00A03606" w:rsidRDefault="00000000">
            <w:pPr>
              <w:pStyle w:val="TableContent"/>
            </w:pPr>
            <w:r>
              <w:t>A5.S1</w:t>
            </w:r>
          </w:p>
        </w:tc>
        <w:tc>
          <w:tcPr>
            <w:tcW w:w="0" w:type="auto"/>
            <w:tcMar>
              <w:top w:w="0" w:type="dxa"/>
              <w:left w:w="0" w:type="dxa"/>
              <w:bottom w:w="0" w:type="dxa"/>
              <w:right w:w="0" w:type="dxa"/>
            </w:tcMar>
          </w:tcPr>
          <w:p w14:paraId="1DF74E2A" w14:textId="77777777" w:rsidR="00A03606" w:rsidRDefault="00000000">
            <w:pPr>
              <w:pStyle w:val="TableContent"/>
            </w:pPr>
            <w:r>
              <w:t>S</w:t>
            </w:r>
          </w:p>
        </w:tc>
        <w:tc>
          <w:tcPr>
            <w:tcW w:w="0" w:type="auto"/>
            <w:tcMar>
              <w:top w:w="0" w:type="dxa"/>
              <w:left w:w="0" w:type="dxa"/>
              <w:bottom w:w="0" w:type="dxa"/>
              <w:right w:w="0" w:type="dxa"/>
            </w:tcMar>
          </w:tcPr>
          <w:p w14:paraId="337E6D3C" w14:textId="77777777" w:rsidR="00A03606" w:rsidRDefault="00000000">
            <w:pPr>
              <w:pStyle w:val="TableContent"/>
            </w:pPr>
            <w:r>
              <w:t>Create a balanced mix for speech, vocals and several instruments using level, pan/placement where available, mute and basic EQ.</w:t>
            </w:r>
          </w:p>
        </w:tc>
        <w:tc>
          <w:tcPr>
            <w:tcW w:w="0" w:type="auto"/>
            <w:tcMar>
              <w:top w:w="0" w:type="dxa"/>
              <w:left w:w="0" w:type="dxa"/>
              <w:bottom w:w="0" w:type="dxa"/>
              <w:right w:w="0" w:type="dxa"/>
            </w:tcMar>
          </w:tcPr>
          <w:p w14:paraId="143177AF" w14:textId="77777777" w:rsidR="00A03606" w:rsidRDefault="00000000">
            <w:pPr>
              <w:pStyle w:val="TableContent"/>
            </w:pPr>
            <w:r>
              <w:t>Typical small band or ensemble.</w:t>
            </w:r>
          </w:p>
        </w:tc>
        <w:tc>
          <w:tcPr>
            <w:tcW w:w="0" w:type="auto"/>
            <w:tcMar>
              <w:top w:w="0" w:type="dxa"/>
              <w:left w:w="0" w:type="dxa"/>
              <w:bottom w:w="0" w:type="dxa"/>
              <w:right w:w="0" w:type="dxa"/>
            </w:tcMar>
          </w:tcPr>
          <w:p w14:paraId="48C922BB" w14:textId="77777777" w:rsidR="00A03606" w:rsidRDefault="00000000">
            <w:pPr>
              <w:pStyle w:val="TableContent"/>
            </w:pPr>
            <w:r>
              <w:t>A3.S1; A3.S2</w:t>
            </w:r>
          </w:p>
        </w:tc>
        <w:tc>
          <w:tcPr>
            <w:tcW w:w="0" w:type="auto"/>
            <w:tcMar>
              <w:top w:w="0" w:type="dxa"/>
              <w:left w:w="0" w:type="dxa"/>
              <w:bottom w:w="0" w:type="dxa"/>
              <w:right w:w="0" w:type="dxa"/>
            </w:tcMar>
          </w:tcPr>
          <w:p w14:paraId="67463593" w14:textId="77777777" w:rsidR="00A03606" w:rsidRDefault="00000000">
            <w:pPr>
              <w:pStyle w:val="TableContent"/>
            </w:pPr>
            <w:r>
              <w:t>Observed practical mix task</w:t>
            </w:r>
          </w:p>
        </w:tc>
        <w:tc>
          <w:tcPr>
            <w:tcW w:w="0" w:type="auto"/>
            <w:tcMar>
              <w:top w:w="0" w:type="dxa"/>
              <w:left w:w="0" w:type="dxa"/>
              <w:bottom w:w="0" w:type="dxa"/>
              <w:right w:w="0" w:type="dxa"/>
            </w:tcMar>
          </w:tcPr>
          <w:p w14:paraId="0B8239D9" w14:textId="77777777" w:rsidR="00A03606" w:rsidRDefault="00000000">
            <w:pPr>
              <w:pStyle w:val="TableContent"/>
            </w:pPr>
            <w:r>
              <w:t>Assessor listening rubric.</w:t>
            </w:r>
          </w:p>
        </w:tc>
        <w:tc>
          <w:tcPr>
            <w:tcW w:w="0" w:type="auto"/>
            <w:tcMar>
              <w:top w:w="0" w:type="dxa"/>
              <w:left w:w="0" w:type="dxa"/>
              <w:bottom w:w="0" w:type="dxa"/>
              <w:right w:w="0" w:type="dxa"/>
            </w:tcMar>
          </w:tcPr>
          <w:p w14:paraId="1DF1ED76" w14:textId="77777777" w:rsidR="00A03606" w:rsidRDefault="00000000">
            <w:pPr>
              <w:pStyle w:val="TableContent"/>
            </w:pPr>
            <w:r>
              <w:t>Produces intelligible and balanced mix suitable for event purpose.</w:t>
            </w:r>
          </w:p>
        </w:tc>
        <w:tc>
          <w:tcPr>
            <w:tcW w:w="0" w:type="auto"/>
            <w:tcMar>
              <w:top w:w="0" w:type="dxa"/>
              <w:left w:w="0" w:type="dxa"/>
              <w:bottom w:w="0" w:type="dxa"/>
              <w:right w:w="0" w:type="dxa"/>
            </w:tcMar>
          </w:tcPr>
          <w:p w14:paraId="652F811C" w14:textId="77777777" w:rsidR="00A03606" w:rsidRDefault="00000000">
            <w:pPr>
              <w:pStyle w:val="TableContent"/>
            </w:pPr>
            <w:r>
              <w:t>Shows musical judgement and controlled response to changes.</w:t>
            </w:r>
          </w:p>
        </w:tc>
      </w:tr>
      <w:tr w:rsidR="00A03606" w14:paraId="6FA14471" w14:textId="77777777">
        <w:tc>
          <w:tcPr>
            <w:tcW w:w="0" w:type="auto"/>
            <w:tcMar>
              <w:top w:w="0" w:type="dxa"/>
              <w:left w:w="0" w:type="dxa"/>
              <w:bottom w:w="0" w:type="dxa"/>
              <w:right w:w="0" w:type="dxa"/>
            </w:tcMar>
          </w:tcPr>
          <w:p w14:paraId="4002368D" w14:textId="77777777" w:rsidR="00A03606" w:rsidRDefault="00000000">
            <w:pPr>
              <w:pStyle w:val="TableContent"/>
            </w:pPr>
            <w:r>
              <w:t>A5.S2</w:t>
            </w:r>
          </w:p>
        </w:tc>
        <w:tc>
          <w:tcPr>
            <w:tcW w:w="0" w:type="auto"/>
            <w:tcMar>
              <w:top w:w="0" w:type="dxa"/>
              <w:left w:w="0" w:type="dxa"/>
              <w:bottom w:w="0" w:type="dxa"/>
              <w:right w:w="0" w:type="dxa"/>
            </w:tcMar>
          </w:tcPr>
          <w:p w14:paraId="2FF383EF" w14:textId="77777777" w:rsidR="00A03606" w:rsidRDefault="00000000">
            <w:pPr>
              <w:pStyle w:val="TableContent"/>
            </w:pPr>
            <w:r>
              <w:t>S</w:t>
            </w:r>
          </w:p>
        </w:tc>
        <w:tc>
          <w:tcPr>
            <w:tcW w:w="0" w:type="auto"/>
            <w:tcMar>
              <w:top w:w="0" w:type="dxa"/>
              <w:left w:w="0" w:type="dxa"/>
              <w:bottom w:w="0" w:type="dxa"/>
              <w:right w:w="0" w:type="dxa"/>
            </w:tcMar>
          </w:tcPr>
          <w:p w14:paraId="2C1930F5" w14:textId="77777777" w:rsidR="00A03606" w:rsidRDefault="00000000">
            <w:pPr>
              <w:pStyle w:val="TableContent"/>
            </w:pPr>
            <w:r>
              <w:t>Route audio to main output and one secondary output such as recording, stream or lobby feed.</w:t>
            </w:r>
          </w:p>
        </w:tc>
        <w:tc>
          <w:tcPr>
            <w:tcW w:w="0" w:type="auto"/>
            <w:tcMar>
              <w:top w:w="0" w:type="dxa"/>
              <w:left w:w="0" w:type="dxa"/>
              <w:bottom w:w="0" w:type="dxa"/>
              <w:right w:w="0" w:type="dxa"/>
            </w:tcMar>
          </w:tcPr>
          <w:p w14:paraId="5D77E545" w14:textId="77777777" w:rsidR="00A03606" w:rsidRDefault="00000000">
            <w:pPr>
              <w:pStyle w:val="TableContent"/>
            </w:pPr>
            <w:r>
              <w:t>Installed system routing only.</w:t>
            </w:r>
          </w:p>
        </w:tc>
        <w:tc>
          <w:tcPr>
            <w:tcW w:w="0" w:type="auto"/>
            <w:tcMar>
              <w:top w:w="0" w:type="dxa"/>
              <w:left w:w="0" w:type="dxa"/>
              <w:bottom w:w="0" w:type="dxa"/>
              <w:right w:w="0" w:type="dxa"/>
            </w:tcMar>
          </w:tcPr>
          <w:p w14:paraId="5BA35FBB" w14:textId="77777777" w:rsidR="00A03606" w:rsidRDefault="00000000">
            <w:pPr>
              <w:pStyle w:val="TableContent"/>
            </w:pPr>
            <w:r>
              <w:t>A4.S1; A2.K1</w:t>
            </w:r>
          </w:p>
        </w:tc>
        <w:tc>
          <w:tcPr>
            <w:tcW w:w="0" w:type="auto"/>
            <w:tcMar>
              <w:top w:w="0" w:type="dxa"/>
              <w:left w:w="0" w:type="dxa"/>
              <w:bottom w:w="0" w:type="dxa"/>
              <w:right w:w="0" w:type="dxa"/>
            </w:tcMar>
          </w:tcPr>
          <w:p w14:paraId="259C76B5" w14:textId="77777777" w:rsidR="00A03606" w:rsidRDefault="00000000">
            <w:pPr>
              <w:pStyle w:val="TableContent"/>
            </w:pPr>
            <w:r>
              <w:t>Observed practical routing task</w:t>
            </w:r>
          </w:p>
        </w:tc>
        <w:tc>
          <w:tcPr>
            <w:tcW w:w="0" w:type="auto"/>
            <w:tcMar>
              <w:top w:w="0" w:type="dxa"/>
              <w:left w:w="0" w:type="dxa"/>
              <w:bottom w:w="0" w:type="dxa"/>
              <w:right w:w="0" w:type="dxa"/>
            </w:tcMar>
          </w:tcPr>
          <w:p w14:paraId="7E82B533" w14:textId="77777777" w:rsidR="00A03606" w:rsidRDefault="00000000">
            <w:pPr>
              <w:pStyle w:val="TableContent"/>
            </w:pPr>
            <w:r>
              <w:t>Correct output verified by assessor.</w:t>
            </w:r>
          </w:p>
        </w:tc>
        <w:tc>
          <w:tcPr>
            <w:tcW w:w="0" w:type="auto"/>
            <w:tcMar>
              <w:top w:w="0" w:type="dxa"/>
              <w:left w:w="0" w:type="dxa"/>
              <w:bottom w:w="0" w:type="dxa"/>
              <w:right w:w="0" w:type="dxa"/>
            </w:tcMar>
          </w:tcPr>
          <w:p w14:paraId="776E4F40" w14:textId="77777777" w:rsidR="00A03606" w:rsidRDefault="00000000">
            <w:pPr>
              <w:pStyle w:val="TableContent"/>
            </w:pPr>
            <w:r>
              <w:t>Routes correct sources at appropriate level without disrupting FOH.</w:t>
            </w:r>
          </w:p>
        </w:tc>
        <w:tc>
          <w:tcPr>
            <w:tcW w:w="0" w:type="auto"/>
            <w:tcMar>
              <w:top w:w="0" w:type="dxa"/>
              <w:left w:w="0" w:type="dxa"/>
              <w:bottom w:w="0" w:type="dxa"/>
              <w:right w:w="0" w:type="dxa"/>
            </w:tcMar>
          </w:tcPr>
          <w:p w14:paraId="5DE32F7A" w14:textId="77777777" w:rsidR="00A03606" w:rsidRDefault="00000000">
            <w:pPr>
              <w:pStyle w:val="TableContent"/>
            </w:pPr>
            <w:r>
              <w:t>Explains differences between room mix and secondary-feed needs.</w:t>
            </w:r>
          </w:p>
        </w:tc>
      </w:tr>
      <w:tr w:rsidR="00A03606" w14:paraId="477AF0E8" w14:textId="77777777">
        <w:tc>
          <w:tcPr>
            <w:tcW w:w="0" w:type="auto"/>
            <w:tcMar>
              <w:top w:w="0" w:type="dxa"/>
              <w:left w:w="0" w:type="dxa"/>
              <w:bottom w:w="0" w:type="dxa"/>
              <w:right w:w="0" w:type="dxa"/>
            </w:tcMar>
          </w:tcPr>
          <w:p w14:paraId="18CB9D30" w14:textId="77777777" w:rsidR="00A03606" w:rsidRDefault="00000000">
            <w:pPr>
              <w:pStyle w:val="TableContent"/>
            </w:pPr>
            <w:r>
              <w:t>A5.S3</w:t>
            </w:r>
          </w:p>
        </w:tc>
        <w:tc>
          <w:tcPr>
            <w:tcW w:w="0" w:type="auto"/>
            <w:tcMar>
              <w:top w:w="0" w:type="dxa"/>
              <w:left w:w="0" w:type="dxa"/>
              <w:bottom w:w="0" w:type="dxa"/>
              <w:right w:w="0" w:type="dxa"/>
            </w:tcMar>
          </w:tcPr>
          <w:p w14:paraId="5659F0C2" w14:textId="77777777" w:rsidR="00A03606" w:rsidRDefault="00000000">
            <w:pPr>
              <w:pStyle w:val="TableContent"/>
            </w:pPr>
            <w:r>
              <w:t>S</w:t>
            </w:r>
          </w:p>
        </w:tc>
        <w:tc>
          <w:tcPr>
            <w:tcW w:w="0" w:type="auto"/>
            <w:tcMar>
              <w:top w:w="0" w:type="dxa"/>
              <w:left w:w="0" w:type="dxa"/>
              <w:bottom w:w="0" w:type="dxa"/>
              <w:right w:w="0" w:type="dxa"/>
            </w:tcMar>
          </w:tcPr>
          <w:p w14:paraId="537636C4" w14:textId="77777777" w:rsidR="00A03606" w:rsidRDefault="00000000">
            <w:pPr>
              <w:pStyle w:val="TableContent"/>
            </w:pPr>
            <w:r>
              <w:t>Apply basic compression or gate settings only where appropriate and verify the result by listening.</w:t>
            </w:r>
          </w:p>
        </w:tc>
        <w:tc>
          <w:tcPr>
            <w:tcW w:w="0" w:type="auto"/>
            <w:tcMar>
              <w:top w:w="0" w:type="dxa"/>
              <w:left w:w="0" w:type="dxa"/>
              <w:bottom w:w="0" w:type="dxa"/>
              <w:right w:w="0" w:type="dxa"/>
            </w:tcMar>
          </w:tcPr>
          <w:p w14:paraId="791FD371" w14:textId="77777777" w:rsidR="00A03606" w:rsidRDefault="00000000">
            <w:pPr>
              <w:pStyle w:val="TableContent"/>
            </w:pPr>
            <w:r>
              <w:t>Familiar console/source; supervised or assessed scenario.</w:t>
            </w:r>
          </w:p>
        </w:tc>
        <w:tc>
          <w:tcPr>
            <w:tcW w:w="0" w:type="auto"/>
            <w:tcMar>
              <w:top w:w="0" w:type="dxa"/>
              <w:left w:w="0" w:type="dxa"/>
              <w:bottom w:w="0" w:type="dxa"/>
              <w:right w:w="0" w:type="dxa"/>
            </w:tcMar>
          </w:tcPr>
          <w:p w14:paraId="54FF98E0" w14:textId="77777777" w:rsidR="00A03606" w:rsidRDefault="00000000">
            <w:pPr>
              <w:pStyle w:val="TableContent"/>
            </w:pPr>
            <w:r>
              <w:t>A5.K3</w:t>
            </w:r>
          </w:p>
        </w:tc>
        <w:tc>
          <w:tcPr>
            <w:tcW w:w="0" w:type="auto"/>
            <w:tcMar>
              <w:top w:w="0" w:type="dxa"/>
              <w:left w:w="0" w:type="dxa"/>
              <w:bottom w:w="0" w:type="dxa"/>
              <w:right w:w="0" w:type="dxa"/>
            </w:tcMar>
          </w:tcPr>
          <w:p w14:paraId="6C98A8C2" w14:textId="77777777" w:rsidR="00A03606" w:rsidRDefault="00000000">
            <w:pPr>
              <w:pStyle w:val="TableContent"/>
            </w:pPr>
            <w:r>
              <w:t>Observed practical task</w:t>
            </w:r>
          </w:p>
        </w:tc>
        <w:tc>
          <w:tcPr>
            <w:tcW w:w="0" w:type="auto"/>
            <w:tcMar>
              <w:top w:w="0" w:type="dxa"/>
              <w:left w:w="0" w:type="dxa"/>
              <w:bottom w:w="0" w:type="dxa"/>
              <w:right w:w="0" w:type="dxa"/>
            </w:tcMar>
          </w:tcPr>
          <w:p w14:paraId="378EFD15" w14:textId="77777777" w:rsidR="00A03606" w:rsidRDefault="00000000">
            <w:pPr>
              <w:pStyle w:val="TableContent"/>
            </w:pPr>
            <w:r>
              <w:t>Before/after listening and explanation.</w:t>
            </w:r>
          </w:p>
        </w:tc>
        <w:tc>
          <w:tcPr>
            <w:tcW w:w="0" w:type="auto"/>
            <w:tcMar>
              <w:top w:w="0" w:type="dxa"/>
              <w:left w:w="0" w:type="dxa"/>
              <w:bottom w:w="0" w:type="dxa"/>
              <w:right w:w="0" w:type="dxa"/>
            </w:tcMar>
          </w:tcPr>
          <w:p w14:paraId="038FE9F8" w14:textId="77777777" w:rsidR="00A03606" w:rsidRDefault="00000000">
            <w:pPr>
              <w:pStyle w:val="TableContent"/>
            </w:pPr>
            <w:r>
              <w:t>Improves control without obvious pumping, cut-offs or loss of clarity.</w:t>
            </w:r>
          </w:p>
        </w:tc>
        <w:tc>
          <w:tcPr>
            <w:tcW w:w="0" w:type="auto"/>
            <w:tcMar>
              <w:top w:w="0" w:type="dxa"/>
              <w:left w:w="0" w:type="dxa"/>
              <w:bottom w:w="0" w:type="dxa"/>
              <w:right w:w="0" w:type="dxa"/>
            </w:tcMar>
          </w:tcPr>
          <w:p w14:paraId="430F92AE" w14:textId="77777777" w:rsidR="00A03606" w:rsidRDefault="00000000">
            <w:pPr>
              <w:pStyle w:val="TableContent"/>
            </w:pPr>
            <w:r>
              <w:t>Uses bypass/listening to justify settings.</w:t>
            </w:r>
          </w:p>
        </w:tc>
      </w:tr>
      <w:tr w:rsidR="00A03606" w14:paraId="21E08DF1" w14:textId="77777777">
        <w:tc>
          <w:tcPr>
            <w:tcW w:w="0" w:type="auto"/>
            <w:tcMar>
              <w:top w:w="0" w:type="dxa"/>
              <w:left w:w="0" w:type="dxa"/>
              <w:bottom w:w="0" w:type="dxa"/>
              <w:right w:w="0" w:type="dxa"/>
            </w:tcMar>
          </w:tcPr>
          <w:p w14:paraId="5278CA00" w14:textId="77777777" w:rsidR="00A03606" w:rsidRDefault="00000000">
            <w:pPr>
              <w:pStyle w:val="TableContent"/>
            </w:pPr>
            <w:r>
              <w:lastRenderedPageBreak/>
              <w:t>A5.B1</w:t>
            </w:r>
          </w:p>
        </w:tc>
        <w:tc>
          <w:tcPr>
            <w:tcW w:w="0" w:type="auto"/>
            <w:tcMar>
              <w:top w:w="0" w:type="dxa"/>
              <w:left w:w="0" w:type="dxa"/>
              <w:bottom w:w="0" w:type="dxa"/>
              <w:right w:w="0" w:type="dxa"/>
            </w:tcMar>
          </w:tcPr>
          <w:p w14:paraId="7EEA340B" w14:textId="77777777" w:rsidR="00A03606" w:rsidRDefault="00000000">
            <w:pPr>
              <w:pStyle w:val="TableContent"/>
            </w:pPr>
            <w:r>
              <w:t>B</w:t>
            </w:r>
          </w:p>
        </w:tc>
        <w:tc>
          <w:tcPr>
            <w:tcW w:w="0" w:type="auto"/>
            <w:tcMar>
              <w:top w:w="0" w:type="dxa"/>
              <w:left w:w="0" w:type="dxa"/>
              <w:bottom w:w="0" w:type="dxa"/>
              <w:right w:w="0" w:type="dxa"/>
            </w:tcMar>
          </w:tcPr>
          <w:p w14:paraId="79DB8639" w14:textId="77777777" w:rsidR="00A03606" w:rsidRDefault="00000000">
            <w:pPr>
              <w:pStyle w:val="TableContent"/>
            </w:pPr>
            <w:r>
              <w:t>Collaborate constructively with performers and other technical disciplines to improve the whole event outcome.</w:t>
            </w:r>
          </w:p>
        </w:tc>
        <w:tc>
          <w:tcPr>
            <w:tcW w:w="0" w:type="auto"/>
            <w:tcMar>
              <w:top w:w="0" w:type="dxa"/>
              <w:left w:w="0" w:type="dxa"/>
              <w:bottom w:w="0" w:type="dxa"/>
              <w:right w:w="0" w:type="dxa"/>
            </w:tcMar>
          </w:tcPr>
          <w:p w14:paraId="75B93F0D" w14:textId="77777777" w:rsidR="00A03606" w:rsidRDefault="00000000">
            <w:pPr>
              <w:pStyle w:val="TableContent"/>
            </w:pPr>
            <w:r>
              <w:t>Routine multi-person technical context.</w:t>
            </w:r>
          </w:p>
        </w:tc>
        <w:tc>
          <w:tcPr>
            <w:tcW w:w="0" w:type="auto"/>
            <w:tcMar>
              <w:top w:w="0" w:type="dxa"/>
              <w:left w:w="0" w:type="dxa"/>
              <w:bottom w:w="0" w:type="dxa"/>
              <w:right w:w="0" w:type="dxa"/>
            </w:tcMar>
          </w:tcPr>
          <w:p w14:paraId="5EB4C9C9" w14:textId="77777777" w:rsidR="00A03606" w:rsidRDefault="00000000">
            <w:pPr>
              <w:pStyle w:val="TableContent"/>
            </w:pPr>
            <w:r>
              <w:t>A3.S3; A4.B1</w:t>
            </w:r>
          </w:p>
        </w:tc>
        <w:tc>
          <w:tcPr>
            <w:tcW w:w="0" w:type="auto"/>
            <w:tcMar>
              <w:top w:w="0" w:type="dxa"/>
              <w:left w:w="0" w:type="dxa"/>
              <w:bottom w:w="0" w:type="dxa"/>
              <w:right w:w="0" w:type="dxa"/>
            </w:tcMar>
          </w:tcPr>
          <w:p w14:paraId="58AE0BCB" w14:textId="77777777" w:rsidR="00A03606" w:rsidRDefault="00000000">
            <w:pPr>
              <w:pStyle w:val="TableContent"/>
            </w:pPr>
            <w:r>
              <w:t>Observation / witness testimony</w:t>
            </w:r>
          </w:p>
        </w:tc>
        <w:tc>
          <w:tcPr>
            <w:tcW w:w="0" w:type="auto"/>
            <w:tcMar>
              <w:top w:w="0" w:type="dxa"/>
              <w:left w:w="0" w:type="dxa"/>
              <w:bottom w:w="0" w:type="dxa"/>
              <w:right w:w="0" w:type="dxa"/>
            </w:tcMar>
          </w:tcPr>
          <w:p w14:paraId="28075A8A" w14:textId="77777777" w:rsidR="00A03606" w:rsidRDefault="00000000">
            <w:pPr>
              <w:pStyle w:val="TableContent"/>
            </w:pPr>
            <w:r>
              <w:t>Feedback from team members.</w:t>
            </w:r>
          </w:p>
        </w:tc>
        <w:tc>
          <w:tcPr>
            <w:tcW w:w="0" w:type="auto"/>
            <w:tcMar>
              <w:top w:w="0" w:type="dxa"/>
              <w:left w:w="0" w:type="dxa"/>
              <w:bottom w:w="0" w:type="dxa"/>
              <w:right w:w="0" w:type="dxa"/>
            </w:tcMar>
          </w:tcPr>
          <w:p w14:paraId="3D293A46" w14:textId="77777777" w:rsidR="00A03606" w:rsidRDefault="00000000">
            <w:pPr>
              <w:pStyle w:val="TableContent"/>
            </w:pPr>
            <w:r>
              <w:t>Balances technical quality with people and event needs.</w:t>
            </w:r>
          </w:p>
        </w:tc>
        <w:tc>
          <w:tcPr>
            <w:tcW w:w="0" w:type="auto"/>
            <w:tcMar>
              <w:top w:w="0" w:type="dxa"/>
              <w:left w:w="0" w:type="dxa"/>
              <w:bottom w:w="0" w:type="dxa"/>
              <w:right w:w="0" w:type="dxa"/>
            </w:tcMar>
          </w:tcPr>
          <w:p w14:paraId="71AD569C" w14:textId="77777777" w:rsidR="00A03606" w:rsidRDefault="00000000">
            <w:pPr>
              <w:pStyle w:val="TableContent"/>
            </w:pPr>
            <w:r>
              <w:t>Resolves minor tensions calmly and practically.</w:t>
            </w:r>
          </w:p>
        </w:tc>
      </w:tr>
      <w:tr w:rsidR="00A03606" w14:paraId="6A277907" w14:textId="77777777">
        <w:tc>
          <w:tcPr>
            <w:tcW w:w="0" w:type="auto"/>
            <w:tcMar>
              <w:top w:w="0" w:type="dxa"/>
              <w:left w:w="0" w:type="dxa"/>
              <w:bottom w:w="0" w:type="dxa"/>
              <w:right w:w="0" w:type="dxa"/>
            </w:tcMar>
          </w:tcPr>
          <w:p w14:paraId="3EB2265A" w14:textId="77777777" w:rsidR="00A03606" w:rsidRDefault="00000000">
            <w:pPr>
              <w:pStyle w:val="TableContent"/>
            </w:pPr>
            <w:r>
              <w:t>A5.K4</w:t>
            </w:r>
          </w:p>
        </w:tc>
        <w:tc>
          <w:tcPr>
            <w:tcW w:w="0" w:type="auto"/>
            <w:tcMar>
              <w:top w:w="0" w:type="dxa"/>
              <w:left w:w="0" w:type="dxa"/>
              <w:bottom w:w="0" w:type="dxa"/>
              <w:right w:w="0" w:type="dxa"/>
            </w:tcMar>
          </w:tcPr>
          <w:p w14:paraId="53760F54" w14:textId="77777777" w:rsidR="00A03606" w:rsidRDefault="00000000">
            <w:pPr>
              <w:pStyle w:val="TableContent"/>
            </w:pPr>
            <w:r>
              <w:t>K</w:t>
            </w:r>
          </w:p>
        </w:tc>
        <w:tc>
          <w:tcPr>
            <w:tcW w:w="0" w:type="auto"/>
            <w:tcMar>
              <w:top w:w="0" w:type="dxa"/>
              <w:left w:w="0" w:type="dxa"/>
              <w:bottom w:w="0" w:type="dxa"/>
              <w:right w:w="0" w:type="dxa"/>
            </w:tcMar>
          </w:tcPr>
          <w:p w14:paraId="7336F20A" w14:textId="77777777" w:rsidR="00A03606" w:rsidRDefault="00000000">
            <w:pPr>
              <w:pStyle w:val="TableContent"/>
            </w:pPr>
            <w:r>
              <w:t>Explain the purpose of auxiliary sends, groups, mute groups, monitor outputs and recording/livestream feeds on the local system.</w:t>
            </w:r>
          </w:p>
        </w:tc>
        <w:tc>
          <w:tcPr>
            <w:tcW w:w="0" w:type="auto"/>
            <w:tcMar>
              <w:top w:w="0" w:type="dxa"/>
              <w:left w:w="0" w:type="dxa"/>
              <w:bottom w:w="0" w:type="dxa"/>
              <w:right w:w="0" w:type="dxa"/>
            </w:tcMar>
          </w:tcPr>
          <w:p w14:paraId="1DF05263" w14:textId="77777777" w:rsidR="00A03606" w:rsidRDefault="00000000">
            <w:pPr>
              <w:pStyle w:val="TableContent"/>
            </w:pPr>
            <w:r>
              <w:t>Known console and venue signal paths only.</w:t>
            </w:r>
          </w:p>
        </w:tc>
        <w:tc>
          <w:tcPr>
            <w:tcW w:w="0" w:type="auto"/>
            <w:tcMar>
              <w:top w:w="0" w:type="dxa"/>
              <w:left w:w="0" w:type="dxa"/>
              <w:bottom w:w="0" w:type="dxa"/>
              <w:right w:w="0" w:type="dxa"/>
            </w:tcMar>
          </w:tcPr>
          <w:p w14:paraId="279550E5" w14:textId="77777777" w:rsidR="00A03606" w:rsidRDefault="00000000">
            <w:pPr>
              <w:pStyle w:val="TableContent"/>
            </w:pPr>
            <w:r>
              <w:t>A2.K4; A3.K4</w:t>
            </w:r>
          </w:p>
        </w:tc>
        <w:tc>
          <w:tcPr>
            <w:tcW w:w="0" w:type="auto"/>
            <w:tcMar>
              <w:top w:w="0" w:type="dxa"/>
              <w:left w:w="0" w:type="dxa"/>
              <w:bottom w:w="0" w:type="dxa"/>
              <w:right w:w="0" w:type="dxa"/>
            </w:tcMar>
          </w:tcPr>
          <w:p w14:paraId="264D2C1F" w14:textId="77777777" w:rsidR="00A03606" w:rsidRDefault="00000000">
            <w:pPr>
              <w:pStyle w:val="TableContent"/>
            </w:pPr>
            <w:r>
              <w:t>Console walk-through and scenario questions</w:t>
            </w:r>
          </w:p>
        </w:tc>
        <w:tc>
          <w:tcPr>
            <w:tcW w:w="0" w:type="auto"/>
            <w:tcMar>
              <w:top w:w="0" w:type="dxa"/>
              <w:left w:w="0" w:type="dxa"/>
              <w:bottom w:w="0" w:type="dxa"/>
              <w:right w:w="0" w:type="dxa"/>
            </w:tcMar>
          </w:tcPr>
          <w:p w14:paraId="79A26D50" w14:textId="77777777" w:rsidR="00A03606" w:rsidRDefault="00000000">
            <w:pPr>
              <w:pStyle w:val="TableContent"/>
            </w:pPr>
            <w:r>
              <w:t>Candidate traces at least two output paths and their intended users.</w:t>
            </w:r>
          </w:p>
        </w:tc>
        <w:tc>
          <w:tcPr>
            <w:tcW w:w="0" w:type="auto"/>
            <w:tcMar>
              <w:top w:w="0" w:type="dxa"/>
              <w:left w:w="0" w:type="dxa"/>
              <w:bottom w:w="0" w:type="dxa"/>
              <w:right w:w="0" w:type="dxa"/>
            </w:tcMar>
          </w:tcPr>
          <w:p w14:paraId="67487DE9" w14:textId="77777777" w:rsidR="00A03606" w:rsidRDefault="00000000">
            <w:pPr>
              <w:pStyle w:val="TableContent"/>
            </w:pPr>
            <w:r>
              <w:t>Correctly distinguishes audience mix, performer monitor mix and recording/livestream feed.</w:t>
            </w:r>
          </w:p>
        </w:tc>
        <w:tc>
          <w:tcPr>
            <w:tcW w:w="0" w:type="auto"/>
            <w:tcMar>
              <w:top w:w="0" w:type="dxa"/>
              <w:left w:w="0" w:type="dxa"/>
              <w:bottom w:w="0" w:type="dxa"/>
              <w:right w:w="0" w:type="dxa"/>
            </w:tcMar>
          </w:tcPr>
          <w:p w14:paraId="63134A67" w14:textId="77777777" w:rsidR="00A03606" w:rsidRDefault="00000000">
            <w:pPr>
              <w:pStyle w:val="TableContent"/>
            </w:pPr>
            <w:r>
              <w:t>Identifies a likely consequence of changing the wrong output path.</w:t>
            </w:r>
          </w:p>
          <w:p w14:paraId="761A4DCC" w14:textId="77777777" w:rsidR="00A03606" w:rsidRDefault="00000000">
            <w:pPr>
              <w:pStyle w:val="TableContent"/>
            </w:pPr>
            <w:r>
              <w:t>Source reference: Yamaha Sound Reinforcement Handbook (Davis &amp; Jones, 2nd ed.); Yamaha PA Beginner's Guide</w:t>
            </w:r>
          </w:p>
        </w:tc>
      </w:tr>
      <w:tr w:rsidR="00A03606" w14:paraId="77DF0069" w14:textId="77777777">
        <w:tc>
          <w:tcPr>
            <w:tcW w:w="0" w:type="auto"/>
            <w:tcMar>
              <w:top w:w="0" w:type="dxa"/>
              <w:left w:w="0" w:type="dxa"/>
              <w:bottom w:w="0" w:type="dxa"/>
              <w:right w:w="0" w:type="dxa"/>
            </w:tcMar>
          </w:tcPr>
          <w:p w14:paraId="075AED5E" w14:textId="77777777" w:rsidR="00A03606" w:rsidRDefault="00000000">
            <w:pPr>
              <w:pStyle w:val="TableContent"/>
            </w:pPr>
            <w:r>
              <w:t>A5.K5</w:t>
            </w:r>
          </w:p>
        </w:tc>
        <w:tc>
          <w:tcPr>
            <w:tcW w:w="0" w:type="auto"/>
            <w:tcMar>
              <w:top w:w="0" w:type="dxa"/>
              <w:left w:w="0" w:type="dxa"/>
              <w:bottom w:w="0" w:type="dxa"/>
              <w:right w:w="0" w:type="dxa"/>
            </w:tcMar>
          </w:tcPr>
          <w:p w14:paraId="4650F13C" w14:textId="77777777" w:rsidR="00A03606" w:rsidRDefault="00000000">
            <w:pPr>
              <w:pStyle w:val="TableContent"/>
            </w:pPr>
            <w:r>
              <w:t>K</w:t>
            </w:r>
          </w:p>
        </w:tc>
        <w:tc>
          <w:tcPr>
            <w:tcW w:w="0" w:type="auto"/>
            <w:tcMar>
              <w:top w:w="0" w:type="dxa"/>
              <w:left w:w="0" w:type="dxa"/>
              <w:bottom w:w="0" w:type="dxa"/>
              <w:right w:w="0" w:type="dxa"/>
            </w:tcMar>
          </w:tcPr>
          <w:p w14:paraId="2A436C94" w14:textId="77777777" w:rsidR="00A03606" w:rsidRDefault="00000000">
            <w:pPr>
              <w:pStyle w:val="TableContent"/>
            </w:pPr>
            <w:r>
              <w:t>Describe the basic purpose of compression, gates and reverb/effects in live sound.</w:t>
            </w:r>
          </w:p>
        </w:tc>
        <w:tc>
          <w:tcPr>
            <w:tcW w:w="0" w:type="auto"/>
            <w:tcMar>
              <w:top w:w="0" w:type="dxa"/>
              <w:left w:w="0" w:type="dxa"/>
              <w:bottom w:w="0" w:type="dxa"/>
              <w:right w:w="0" w:type="dxa"/>
            </w:tcMar>
          </w:tcPr>
          <w:p w14:paraId="77A9452D" w14:textId="77777777" w:rsidR="00A03606" w:rsidRDefault="00000000">
            <w:pPr>
              <w:pStyle w:val="TableContent"/>
            </w:pPr>
            <w:r>
              <w:t>Operational awareness; no requirement for detailed parameter design.</w:t>
            </w:r>
          </w:p>
        </w:tc>
        <w:tc>
          <w:tcPr>
            <w:tcW w:w="0" w:type="auto"/>
            <w:tcMar>
              <w:top w:w="0" w:type="dxa"/>
              <w:left w:w="0" w:type="dxa"/>
              <w:bottom w:w="0" w:type="dxa"/>
              <w:right w:w="0" w:type="dxa"/>
            </w:tcMar>
          </w:tcPr>
          <w:p w14:paraId="33CFC044" w14:textId="77777777" w:rsidR="00A03606" w:rsidRDefault="00000000">
            <w:pPr>
              <w:pStyle w:val="TableContent"/>
            </w:pPr>
            <w:r>
              <w:t>A4.K5</w:t>
            </w:r>
          </w:p>
        </w:tc>
        <w:tc>
          <w:tcPr>
            <w:tcW w:w="0" w:type="auto"/>
            <w:tcMar>
              <w:top w:w="0" w:type="dxa"/>
              <w:left w:w="0" w:type="dxa"/>
              <w:bottom w:w="0" w:type="dxa"/>
              <w:right w:w="0" w:type="dxa"/>
            </w:tcMar>
          </w:tcPr>
          <w:p w14:paraId="440FC05A" w14:textId="77777777" w:rsidR="00A03606" w:rsidRDefault="00000000">
            <w:pPr>
              <w:pStyle w:val="TableContent"/>
            </w:pPr>
            <w:r>
              <w:t>Questioning using local console/effects examples</w:t>
            </w:r>
          </w:p>
        </w:tc>
        <w:tc>
          <w:tcPr>
            <w:tcW w:w="0" w:type="auto"/>
            <w:tcMar>
              <w:top w:w="0" w:type="dxa"/>
              <w:left w:w="0" w:type="dxa"/>
              <w:bottom w:w="0" w:type="dxa"/>
              <w:right w:w="0" w:type="dxa"/>
            </w:tcMar>
          </w:tcPr>
          <w:p w14:paraId="2B5319C2" w14:textId="77777777" w:rsidR="00A03606" w:rsidRDefault="00000000">
            <w:pPr>
              <w:pStyle w:val="TableContent"/>
            </w:pPr>
            <w:r>
              <w:t>Candidate explains what each processor is intended to do and when not to use it.</w:t>
            </w:r>
          </w:p>
        </w:tc>
        <w:tc>
          <w:tcPr>
            <w:tcW w:w="0" w:type="auto"/>
            <w:tcMar>
              <w:top w:w="0" w:type="dxa"/>
              <w:left w:w="0" w:type="dxa"/>
              <w:bottom w:w="0" w:type="dxa"/>
              <w:right w:w="0" w:type="dxa"/>
            </w:tcMar>
          </w:tcPr>
          <w:p w14:paraId="2E0FF1E2" w14:textId="77777777" w:rsidR="00A03606" w:rsidRDefault="00000000">
            <w:pPr>
              <w:pStyle w:val="TableContent"/>
            </w:pPr>
            <w:r>
              <w:t>Uses processors conservatively and understands that processing can make problems worse.</w:t>
            </w:r>
          </w:p>
        </w:tc>
        <w:tc>
          <w:tcPr>
            <w:tcW w:w="0" w:type="auto"/>
            <w:tcMar>
              <w:top w:w="0" w:type="dxa"/>
              <w:left w:w="0" w:type="dxa"/>
              <w:bottom w:w="0" w:type="dxa"/>
              <w:right w:w="0" w:type="dxa"/>
            </w:tcMar>
          </w:tcPr>
          <w:p w14:paraId="34BF2CBD" w14:textId="77777777" w:rsidR="00A03606" w:rsidRDefault="00000000">
            <w:pPr>
              <w:pStyle w:val="TableContent"/>
            </w:pPr>
            <w:r>
              <w:t>Recognises one symptom of over-compression, over-gating or excessive reverb.</w:t>
            </w:r>
          </w:p>
          <w:p w14:paraId="25242CFF" w14:textId="77777777" w:rsidR="00A03606" w:rsidRDefault="00000000">
            <w:pPr>
              <w:pStyle w:val="TableContent"/>
            </w:pPr>
            <w:r>
              <w:t>Source reference: Yamaha Sound Reinforcement Handbook (Davis &amp; Jones, 2nd ed.); Yamaha Audioversity Online</w:t>
            </w:r>
          </w:p>
        </w:tc>
      </w:tr>
      <w:tr w:rsidR="00A03606" w14:paraId="75347773" w14:textId="77777777">
        <w:tc>
          <w:tcPr>
            <w:tcW w:w="0" w:type="auto"/>
            <w:tcMar>
              <w:top w:w="0" w:type="dxa"/>
              <w:left w:w="0" w:type="dxa"/>
              <w:bottom w:w="0" w:type="dxa"/>
              <w:right w:w="0" w:type="dxa"/>
            </w:tcMar>
          </w:tcPr>
          <w:p w14:paraId="411FAAD0" w14:textId="77777777" w:rsidR="00A03606" w:rsidRDefault="00000000">
            <w:pPr>
              <w:pStyle w:val="TableContent"/>
            </w:pPr>
            <w:r>
              <w:t>A5.S4</w:t>
            </w:r>
          </w:p>
        </w:tc>
        <w:tc>
          <w:tcPr>
            <w:tcW w:w="0" w:type="auto"/>
            <w:tcMar>
              <w:top w:w="0" w:type="dxa"/>
              <w:left w:w="0" w:type="dxa"/>
              <w:bottom w:w="0" w:type="dxa"/>
              <w:right w:w="0" w:type="dxa"/>
            </w:tcMar>
          </w:tcPr>
          <w:p w14:paraId="76E8D257" w14:textId="77777777" w:rsidR="00A03606" w:rsidRDefault="00000000">
            <w:pPr>
              <w:pStyle w:val="TableContent"/>
            </w:pPr>
            <w:r>
              <w:t>S</w:t>
            </w:r>
          </w:p>
        </w:tc>
        <w:tc>
          <w:tcPr>
            <w:tcW w:w="0" w:type="auto"/>
            <w:tcMar>
              <w:top w:w="0" w:type="dxa"/>
              <w:left w:w="0" w:type="dxa"/>
              <w:bottom w:w="0" w:type="dxa"/>
              <w:right w:w="0" w:type="dxa"/>
            </w:tcMar>
          </w:tcPr>
          <w:p w14:paraId="5CDA3935" w14:textId="77777777" w:rsidR="00A03606" w:rsidRDefault="00000000">
            <w:pPr>
              <w:pStyle w:val="TableContent"/>
            </w:pPr>
            <w:r>
              <w:t xml:space="preserve">Run a complete routine service/event mix from a prepared order of service or set list, making controlled changes </w:t>
            </w:r>
            <w:r>
              <w:lastRenderedPageBreak/>
              <w:t>between speech, music and playback sources.</w:t>
            </w:r>
          </w:p>
        </w:tc>
        <w:tc>
          <w:tcPr>
            <w:tcW w:w="0" w:type="auto"/>
            <w:tcMar>
              <w:top w:w="0" w:type="dxa"/>
              <w:left w:w="0" w:type="dxa"/>
              <w:bottom w:w="0" w:type="dxa"/>
              <w:right w:w="0" w:type="dxa"/>
            </w:tcMar>
          </w:tcPr>
          <w:p w14:paraId="3AD18BC8" w14:textId="77777777" w:rsidR="00A03606" w:rsidRDefault="00000000">
            <w:pPr>
              <w:pStyle w:val="TableContent"/>
            </w:pPr>
            <w:r>
              <w:lastRenderedPageBreak/>
              <w:t>Routine event on a familiar system; escalation required for faults beyond competence.</w:t>
            </w:r>
          </w:p>
        </w:tc>
        <w:tc>
          <w:tcPr>
            <w:tcW w:w="0" w:type="auto"/>
            <w:tcMar>
              <w:top w:w="0" w:type="dxa"/>
              <w:left w:w="0" w:type="dxa"/>
              <w:bottom w:w="0" w:type="dxa"/>
              <w:right w:w="0" w:type="dxa"/>
            </w:tcMar>
          </w:tcPr>
          <w:p w14:paraId="13EC5638" w14:textId="77777777" w:rsidR="00A03606" w:rsidRDefault="00000000">
            <w:pPr>
              <w:pStyle w:val="TableContent"/>
            </w:pPr>
            <w:r>
              <w:t>A4.S4; A5.K4</w:t>
            </w:r>
          </w:p>
        </w:tc>
        <w:tc>
          <w:tcPr>
            <w:tcW w:w="0" w:type="auto"/>
            <w:tcMar>
              <w:top w:w="0" w:type="dxa"/>
              <w:left w:w="0" w:type="dxa"/>
              <w:bottom w:w="0" w:type="dxa"/>
              <w:right w:w="0" w:type="dxa"/>
            </w:tcMar>
          </w:tcPr>
          <w:p w14:paraId="6CB45EA9" w14:textId="77777777" w:rsidR="00A03606" w:rsidRDefault="00000000">
            <w:pPr>
              <w:pStyle w:val="TableContent"/>
            </w:pPr>
            <w:r>
              <w:t>Observed live or simulated assessment</w:t>
            </w:r>
          </w:p>
        </w:tc>
        <w:tc>
          <w:tcPr>
            <w:tcW w:w="0" w:type="auto"/>
            <w:tcMar>
              <w:top w:w="0" w:type="dxa"/>
              <w:left w:w="0" w:type="dxa"/>
              <w:bottom w:w="0" w:type="dxa"/>
              <w:right w:w="0" w:type="dxa"/>
            </w:tcMar>
          </w:tcPr>
          <w:p w14:paraId="5EA05BB3" w14:textId="77777777" w:rsidR="00A03606" w:rsidRDefault="00000000">
            <w:pPr>
              <w:pStyle w:val="TableContent"/>
            </w:pPr>
            <w:r>
              <w:t>Assessor observes preparation, cueing, mixing and end-of-</w:t>
            </w:r>
            <w:r>
              <w:lastRenderedPageBreak/>
              <w:t>event handover.</w:t>
            </w:r>
          </w:p>
        </w:tc>
        <w:tc>
          <w:tcPr>
            <w:tcW w:w="0" w:type="auto"/>
            <w:tcMar>
              <w:top w:w="0" w:type="dxa"/>
              <w:left w:w="0" w:type="dxa"/>
              <w:bottom w:w="0" w:type="dxa"/>
              <w:right w:w="0" w:type="dxa"/>
            </w:tcMar>
          </w:tcPr>
          <w:p w14:paraId="48EAC7DB" w14:textId="77777777" w:rsidR="00A03606" w:rsidRDefault="00000000">
            <w:pPr>
              <w:pStyle w:val="TableContent"/>
            </w:pPr>
            <w:r>
              <w:lastRenderedPageBreak/>
              <w:t>Maintains intelligibility and balance, follows the order, and communicates appropriately.</w:t>
            </w:r>
          </w:p>
        </w:tc>
        <w:tc>
          <w:tcPr>
            <w:tcW w:w="0" w:type="auto"/>
            <w:tcMar>
              <w:top w:w="0" w:type="dxa"/>
              <w:left w:w="0" w:type="dxa"/>
              <w:bottom w:w="0" w:type="dxa"/>
              <w:right w:w="0" w:type="dxa"/>
            </w:tcMar>
          </w:tcPr>
          <w:p w14:paraId="7201F0A0" w14:textId="77777777" w:rsidR="00A03606" w:rsidRDefault="00000000">
            <w:pPr>
              <w:pStyle w:val="TableContent"/>
            </w:pPr>
            <w:r>
              <w:t>Anticipates cues and recovers calmly from minor predictable changes.</w:t>
            </w:r>
          </w:p>
          <w:p w14:paraId="4F7922AF" w14:textId="77777777" w:rsidR="00A03606" w:rsidRDefault="00000000">
            <w:pPr>
              <w:pStyle w:val="TableContent"/>
            </w:pPr>
            <w:r>
              <w:t xml:space="preserve">Source reference: Yamaha Audioversity </w:t>
            </w:r>
            <w:r>
              <w:lastRenderedPageBreak/>
              <w:t>Online; Yamaha PA Beginner's Guide</w:t>
            </w:r>
          </w:p>
        </w:tc>
      </w:tr>
    </w:tbl>
    <w:p w14:paraId="78D77BD9" w14:textId="77777777" w:rsidR="00A03606" w:rsidRDefault="00000000">
      <w:pPr>
        <w:pStyle w:val="Heading1"/>
      </w:pPr>
      <w:r>
        <w:lastRenderedPageBreak/>
        <w:t>Assessment specification</w:t>
      </w:r>
    </w:p>
    <w:p w14:paraId="7DB72472" w14:textId="77777777" w:rsidR="00A03606" w:rsidRDefault="00000000">
      <w:r>
        <w:t>Define how a candidate will be assessed at this grade. The assessment should be realistic, proportionate and capable of being repeated by different assessors with consistent results.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182"/>
        <w:gridCol w:w="7271"/>
      </w:tblGrid>
      <w:tr w:rsidR="00A03606" w14:paraId="7B1B676F" w14:textId="77777777">
        <w:trPr>
          <w:tblHeader/>
        </w:trPr>
        <w:tc>
          <w:tcPr>
            <w:tcW w:w="0" w:type="auto"/>
            <w:shd w:val="clear" w:color="auto" w:fill="D9D9D9"/>
            <w:tcMar>
              <w:top w:w="0" w:type="dxa"/>
              <w:left w:w="0" w:type="dxa"/>
              <w:bottom w:w="0" w:type="dxa"/>
              <w:right w:w="0" w:type="dxa"/>
            </w:tcMar>
          </w:tcPr>
          <w:p w14:paraId="75FE29EA" w14:textId="77777777" w:rsidR="00A03606" w:rsidRDefault="00000000">
            <w:pPr>
              <w:pStyle w:val="TableHeader"/>
            </w:pPr>
            <w:r>
              <w:t>Assessment element</w:t>
            </w:r>
          </w:p>
        </w:tc>
        <w:tc>
          <w:tcPr>
            <w:tcW w:w="0" w:type="auto"/>
            <w:shd w:val="clear" w:color="auto" w:fill="D9D9D9"/>
            <w:tcMar>
              <w:top w:w="0" w:type="dxa"/>
              <w:left w:w="0" w:type="dxa"/>
              <w:bottom w:w="0" w:type="dxa"/>
              <w:right w:w="0" w:type="dxa"/>
            </w:tcMar>
          </w:tcPr>
          <w:p w14:paraId="329AE3A1" w14:textId="77777777" w:rsidR="00A03606" w:rsidRDefault="00000000">
            <w:pPr>
              <w:pStyle w:val="TableHeader"/>
            </w:pPr>
            <w:r>
              <w:t>Committee to define</w:t>
            </w:r>
          </w:p>
        </w:tc>
      </w:tr>
      <w:tr w:rsidR="00A03606" w14:paraId="5322B77A" w14:textId="77777777">
        <w:tc>
          <w:tcPr>
            <w:tcW w:w="0" w:type="auto"/>
            <w:tcMar>
              <w:top w:w="0" w:type="dxa"/>
              <w:left w:w="0" w:type="dxa"/>
              <w:bottom w:w="0" w:type="dxa"/>
              <w:right w:w="0" w:type="dxa"/>
            </w:tcMar>
          </w:tcPr>
          <w:p w14:paraId="655C0642" w14:textId="77777777" w:rsidR="00A03606" w:rsidRDefault="00000000">
            <w:pPr>
              <w:pStyle w:val="TableContent"/>
            </w:pPr>
            <w:r>
              <w:t>Assessment scenario</w:t>
            </w:r>
          </w:p>
        </w:tc>
        <w:tc>
          <w:tcPr>
            <w:tcW w:w="0" w:type="auto"/>
            <w:tcMar>
              <w:top w:w="0" w:type="dxa"/>
              <w:left w:w="0" w:type="dxa"/>
              <w:bottom w:w="0" w:type="dxa"/>
              <w:right w:w="0" w:type="dxa"/>
            </w:tcMar>
          </w:tcPr>
          <w:p w14:paraId="1668F243" w14:textId="77777777" w:rsidR="00A03606" w:rsidRDefault="00000000">
            <w:pPr>
              <w:pStyle w:val="TableContent"/>
            </w:pPr>
            <w:r>
              <w:t>Mix a small band/ensemble and provide one secondary output.</w:t>
            </w:r>
          </w:p>
        </w:tc>
      </w:tr>
      <w:tr w:rsidR="00A03606" w14:paraId="5786450F" w14:textId="77777777">
        <w:tc>
          <w:tcPr>
            <w:tcW w:w="0" w:type="auto"/>
            <w:tcMar>
              <w:top w:w="0" w:type="dxa"/>
              <w:left w:w="0" w:type="dxa"/>
              <w:bottom w:w="0" w:type="dxa"/>
              <w:right w:w="0" w:type="dxa"/>
            </w:tcMar>
          </w:tcPr>
          <w:p w14:paraId="75E59391" w14:textId="77777777" w:rsidR="00A03606" w:rsidRDefault="00000000">
            <w:pPr>
              <w:pStyle w:val="TableContent"/>
            </w:pPr>
            <w:r>
              <w:t>Minimum practical task</w:t>
            </w:r>
          </w:p>
        </w:tc>
        <w:tc>
          <w:tcPr>
            <w:tcW w:w="0" w:type="auto"/>
            <w:tcMar>
              <w:top w:w="0" w:type="dxa"/>
              <w:left w:w="0" w:type="dxa"/>
              <w:bottom w:w="0" w:type="dxa"/>
              <w:right w:w="0" w:type="dxa"/>
            </w:tcMar>
          </w:tcPr>
          <w:p w14:paraId="035B1020" w14:textId="77777777" w:rsidR="00A03606" w:rsidRDefault="00000000">
            <w:pPr>
              <w:pStyle w:val="TableContent"/>
            </w:pPr>
            <w:r>
              <w:t>Apply EQ, route a secondary feed and use basic dynamics where appropriate.</w:t>
            </w:r>
          </w:p>
        </w:tc>
      </w:tr>
      <w:tr w:rsidR="00A03606" w14:paraId="2A151BF0" w14:textId="77777777">
        <w:tc>
          <w:tcPr>
            <w:tcW w:w="0" w:type="auto"/>
            <w:tcMar>
              <w:top w:w="0" w:type="dxa"/>
              <w:left w:w="0" w:type="dxa"/>
              <w:bottom w:w="0" w:type="dxa"/>
              <w:right w:w="0" w:type="dxa"/>
            </w:tcMar>
          </w:tcPr>
          <w:p w14:paraId="55143B72" w14:textId="77777777" w:rsidR="00A03606" w:rsidRDefault="00000000">
            <w:pPr>
              <w:pStyle w:val="TableContent"/>
            </w:pPr>
            <w:r>
              <w:t>Knowledge questioning</w:t>
            </w:r>
          </w:p>
        </w:tc>
        <w:tc>
          <w:tcPr>
            <w:tcW w:w="0" w:type="auto"/>
            <w:tcMar>
              <w:top w:w="0" w:type="dxa"/>
              <w:left w:w="0" w:type="dxa"/>
              <w:bottom w:w="0" w:type="dxa"/>
              <w:right w:w="0" w:type="dxa"/>
            </w:tcMar>
          </w:tcPr>
          <w:p w14:paraId="04396CF1" w14:textId="77777777" w:rsidR="00A03606" w:rsidRDefault="00000000">
            <w:pPr>
              <w:pStyle w:val="TableContent"/>
            </w:pPr>
            <w:r>
              <w:t>Room acoustics, frequency/pitch awareness and dynamics purpose.</w:t>
            </w:r>
          </w:p>
        </w:tc>
      </w:tr>
      <w:tr w:rsidR="00A03606" w14:paraId="3BDB4D17" w14:textId="77777777">
        <w:tc>
          <w:tcPr>
            <w:tcW w:w="0" w:type="auto"/>
            <w:tcMar>
              <w:top w:w="0" w:type="dxa"/>
              <w:left w:w="0" w:type="dxa"/>
              <w:bottom w:w="0" w:type="dxa"/>
              <w:right w:w="0" w:type="dxa"/>
            </w:tcMar>
          </w:tcPr>
          <w:p w14:paraId="06DD9D7C" w14:textId="77777777" w:rsidR="00A03606" w:rsidRDefault="00000000">
            <w:pPr>
              <w:pStyle w:val="TableContent"/>
            </w:pPr>
            <w:r>
              <w:t>Evidence required</w:t>
            </w:r>
          </w:p>
        </w:tc>
        <w:tc>
          <w:tcPr>
            <w:tcW w:w="0" w:type="auto"/>
            <w:tcMar>
              <w:top w:w="0" w:type="dxa"/>
              <w:left w:w="0" w:type="dxa"/>
              <w:bottom w:w="0" w:type="dxa"/>
              <w:right w:w="0" w:type="dxa"/>
            </w:tcMar>
          </w:tcPr>
          <w:p w14:paraId="7EEF429C" w14:textId="77777777" w:rsidR="00A03606" w:rsidRDefault="00000000">
            <w:pPr>
              <w:pStyle w:val="TableContent"/>
            </w:pPr>
            <w:r>
              <w:t>Practical mix assessment and discussion.</w:t>
            </w:r>
          </w:p>
        </w:tc>
      </w:tr>
      <w:tr w:rsidR="00A03606" w14:paraId="5681C68E" w14:textId="77777777">
        <w:tc>
          <w:tcPr>
            <w:tcW w:w="0" w:type="auto"/>
            <w:tcMar>
              <w:top w:w="0" w:type="dxa"/>
              <w:left w:w="0" w:type="dxa"/>
              <w:bottom w:w="0" w:type="dxa"/>
              <w:right w:w="0" w:type="dxa"/>
            </w:tcMar>
          </w:tcPr>
          <w:p w14:paraId="67292CEA" w14:textId="77777777" w:rsidR="00A03606" w:rsidRDefault="00000000">
            <w:pPr>
              <w:pStyle w:val="TableContent"/>
            </w:pPr>
            <w:r>
              <w:t>Pass standard</w:t>
            </w:r>
          </w:p>
        </w:tc>
        <w:tc>
          <w:tcPr>
            <w:tcW w:w="0" w:type="auto"/>
            <w:tcMar>
              <w:top w:w="0" w:type="dxa"/>
              <w:left w:w="0" w:type="dxa"/>
              <w:bottom w:w="0" w:type="dxa"/>
              <w:right w:w="0" w:type="dxa"/>
            </w:tcMar>
          </w:tcPr>
          <w:p w14:paraId="31AD0ABD" w14:textId="77777777" w:rsidR="00A03606" w:rsidRDefault="00000000">
            <w:pPr>
              <w:pStyle w:val="TableContent"/>
            </w:pPr>
            <w:r>
              <w:t>Produces clear, balanced mix and correct secondary feed.</w:t>
            </w:r>
          </w:p>
        </w:tc>
      </w:tr>
      <w:tr w:rsidR="00A03606" w14:paraId="45F10E9B" w14:textId="77777777">
        <w:tc>
          <w:tcPr>
            <w:tcW w:w="0" w:type="auto"/>
            <w:tcMar>
              <w:top w:w="0" w:type="dxa"/>
              <w:left w:w="0" w:type="dxa"/>
              <w:bottom w:w="0" w:type="dxa"/>
              <w:right w:w="0" w:type="dxa"/>
            </w:tcMar>
          </w:tcPr>
          <w:p w14:paraId="4BAB23E1" w14:textId="77777777" w:rsidR="00A03606" w:rsidRDefault="00000000">
            <w:pPr>
              <w:pStyle w:val="TableContent"/>
            </w:pPr>
            <w:r>
              <w:t>Merit indicator</w:t>
            </w:r>
          </w:p>
        </w:tc>
        <w:tc>
          <w:tcPr>
            <w:tcW w:w="0" w:type="auto"/>
            <w:tcMar>
              <w:top w:w="0" w:type="dxa"/>
              <w:left w:w="0" w:type="dxa"/>
              <w:bottom w:w="0" w:type="dxa"/>
              <w:right w:w="0" w:type="dxa"/>
            </w:tcMar>
          </w:tcPr>
          <w:p w14:paraId="7F8C56F6" w14:textId="77777777" w:rsidR="00A03606" w:rsidRDefault="00000000">
            <w:pPr>
              <w:pStyle w:val="TableContent"/>
            </w:pPr>
            <w:r>
              <w:t>Adapts mix to source and room conditions.</w:t>
            </w:r>
          </w:p>
        </w:tc>
      </w:tr>
      <w:tr w:rsidR="00A03606" w14:paraId="6830A25F" w14:textId="77777777">
        <w:tc>
          <w:tcPr>
            <w:tcW w:w="0" w:type="auto"/>
            <w:tcMar>
              <w:top w:w="0" w:type="dxa"/>
              <w:left w:w="0" w:type="dxa"/>
              <w:bottom w:w="0" w:type="dxa"/>
              <w:right w:w="0" w:type="dxa"/>
            </w:tcMar>
          </w:tcPr>
          <w:p w14:paraId="4BCA3815" w14:textId="77777777" w:rsidR="00A03606" w:rsidRDefault="00000000">
            <w:pPr>
              <w:pStyle w:val="TableContent"/>
            </w:pPr>
            <w:r>
              <w:t>Distinction indicator</w:t>
            </w:r>
          </w:p>
        </w:tc>
        <w:tc>
          <w:tcPr>
            <w:tcW w:w="0" w:type="auto"/>
            <w:tcMar>
              <w:top w:w="0" w:type="dxa"/>
              <w:left w:w="0" w:type="dxa"/>
              <w:bottom w:w="0" w:type="dxa"/>
              <w:right w:w="0" w:type="dxa"/>
            </w:tcMar>
          </w:tcPr>
          <w:p w14:paraId="27D66D6C" w14:textId="77777777" w:rsidR="00A03606" w:rsidRDefault="00000000">
            <w:pPr>
              <w:pStyle w:val="TableContent"/>
            </w:pPr>
            <w:r>
              <w:t>Shows strong listening judgement and explains choices accurately.</w:t>
            </w:r>
          </w:p>
        </w:tc>
      </w:tr>
    </w:tbl>
    <w:p w14:paraId="2CD2040F" w14:textId="77777777" w:rsidR="00A03606" w:rsidRDefault="00000000">
      <w:pPr>
        <w:pStyle w:val="Heading1"/>
      </w:pPr>
      <w:r>
        <w:t>Assessment criteria grid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254"/>
        <w:gridCol w:w="3777"/>
        <w:gridCol w:w="4000"/>
        <w:gridCol w:w="3962"/>
      </w:tblGrid>
      <w:tr w:rsidR="00A03606" w14:paraId="20744CB9" w14:textId="77777777">
        <w:trPr>
          <w:tblHeader/>
        </w:trPr>
        <w:tc>
          <w:tcPr>
            <w:tcW w:w="0" w:type="auto"/>
            <w:shd w:val="clear" w:color="auto" w:fill="D9D9D9"/>
            <w:tcMar>
              <w:top w:w="0" w:type="dxa"/>
              <w:left w:w="0" w:type="dxa"/>
              <w:bottom w:w="0" w:type="dxa"/>
              <w:right w:w="0" w:type="dxa"/>
            </w:tcMar>
          </w:tcPr>
          <w:p w14:paraId="0FF27C5C" w14:textId="77777777" w:rsidR="00A03606" w:rsidRDefault="00000000">
            <w:pPr>
              <w:pStyle w:val="TableHeader"/>
            </w:pPr>
            <w:r>
              <w:t>Criterion area</w:t>
            </w:r>
          </w:p>
        </w:tc>
        <w:tc>
          <w:tcPr>
            <w:tcW w:w="0" w:type="auto"/>
            <w:shd w:val="clear" w:color="auto" w:fill="D9D9D9"/>
            <w:tcMar>
              <w:top w:w="0" w:type="dxa"/>
              <w:left w:w="0" w:type="dxa"/>
              <w:bottom w:w="0" w:type="dxa"/>
              <w:right w:w="0" w:type="dxa"/>
            </w:tcMar>
          </w:tcPr>
          <w:p w14:paraId="64997EC8" w14:textId="77777777" w:rsidR="00A03606" w:rsidRDefault="00000000">
            <w:pPr>
              <w:pStyle w:val="TableHeader"/>
            </w:pPr>
            <w:r>
              <w:t>Pass</w:t>
            </w:r>
          </w:p>
        </w:tc>
        <w:tc>
          <w:tcPr>
            <w:tcW w:w="0" w:type="auto"/>
            <w:shd w:val="clear" w:color="auto" w:fill="D9D9D9"/>
            <w:tcMar>
              <w:top w:w="0" w:type="dxa"/>
              <w:left w:w="0" w:type="dxa"/>
              <w:bottom w:w="0" w:type="dxa"/>
              <w:right w:w="0" w:type="dxa"/>
            </w:tcMar>
          </w:tcPr>
          <w:p w14:paraId="6FA1A2AF" w14:textId="77777777" w:rsidR="00A03606" w:rsidRDefault="00000000">
            <w:pPr>
              <w:pStyle w:val="TableHeader"/>
            </w:pPr>
            <w:r>
              <w:t>Merit</w:t>
            </w:r>
          </w:p>
        </w:tc>
        <w:tc>
          <w:tcPr>
            <w:tcW w:w="0" w:type="auto"/>
            <w:shd w:val="clear" w:color="auto" w:fill="D9D9D9"/>
            <w:tcMar>
              <w:top w:w="0" w:type="dxa"/>
              <w:left w:w="0" w:type="dxa"/>
              <w:bottom w:w="0" w:type="dxa"/>
              <w:right w:w="0" w:type="dxa"/>
            </w:tcMar>
          </w:tcPr>
          <w:p w14:paraId="26EB0039" w14:textId="77777777" w:rsidR="00A03606" w:rsidRDefault="00000000">
            <w:pPr>
              <w:pStyle w:val="TableHeader"/>
            </w:pPr>
            <w:r>
              <w:t>Distinction</w:t>
            </w:r>
          </w:p>
        </w:tc>
      </w:tr>
      <w:tr w:rsidR="00A03606" w14:paraId="5714BE5D" w14:textId="77777777">
        <w:tc>
          <w:tcPr>
            <w:tcW w:w="0" w:type="auto"/>
            <w:tcMar>
              <w:top w:w="0" w:type="dxa"/>
              <w:left w:w="0" w:type="dxa"/>
              <w:bottom w:w="0" w:type="dxa"/>
              <w:right w:w="0" w:type="dxa"/>
            </w:tcMar>
          </w:tcPr>
          <w:p w14:paraId="28B009A9" w14:textId="77777777" w:rsidR="00A03606" w:rsidRDefault="00000000">
            <w:pPr>
              <w:pStyle w:val="TableContent"/>
            </w:pPr>
            <w:r>
              <w:t>Safety and procedure</w:t>
            </w:r>
          </w:p>
        </w:tc>
        <w:tc>
          <w:tcPr>
            <w:tcW w:w="0" w:type="auto"/>
            <w:tcMar>
              <w:top w:w="0" w:type="dxa"/>
              <w:left w:w="0" w:type="dxa"/>
              <w:bottom w:w="0" w:type="dxa"/>
              <w:right w:w="0" w:type="dxa"/>
            </w:tcMar>
          </w:tcPr>
          <w:p w14:paraId="046F5192" w14:textId="77777777" w:rsidR="00A03606" w:rsidRDefault="00000000">
            <w:pPr>
              <w:pStyle w:val="TableContent"/>
            </w:pPr>
            <w:r>
              <w:t>Operates safely and follows local procedures.</w:t>
            </w:r>
          </w:p>
        </w:tc>
        <w:tc>
          <w:tcPr>
            <w:tcW w:w="0" w:type="auto"/>
            <w:tcMar>
              <w:top w:w="0" w:type="dxa"/>
              <w:left w:w="0" w:type="dxa"/>
              <w:bottom w:w="0" w:type="dxa"/>
              <w:right w:w="0" w:type="dxa"/>
            </w:tcMar>
          </w:tcPr>
          <w:p w14:paraId="3D98F1DB" w14:textId="77777777" w:rsidR="00A03606" w:rsidRDefault="00000000">
            <w:pPr>
              <w:pStyle w:val="TableContent"/>
            </w:pPr>
            <w:r>
              <w:t>Anticipates common risks and prevents avoidable issues.</w:t>
            </w:r>
          </w:p>
        </w:tc>
        <w:tc>
          <w:tcPr>
            <w:tcW w:w="0" w:type="auto"/>
            <w:tcMar>
              <w:top w:w="0" w:type="dxa"/>
              <w:left w:w="0" w:type="dxa"/>
              <w:bottom w:w="0" w:type="dxa"/>
              <w:right w:w="0" w:type="dxa"/>
            </w:tcMar>
          </w:tcPr>
          <w:p w14:paraId="2F8331A8" w14:textId="77777777" w:rsidR="00A03606" w:rsidRDefault="00000000">
            <w:pPr>
              <w:pStyle w:val="TableContent"/>
            </w:pPr>
            <w:r>
              <w:t>Models safe practice and improves procedure where appropriate.</w:t>
            </w:r>
          </w:p>
        </w:tc>
      </w:tr>
      <w:tr w:rsidR="00A03606" w14:paraId="3D28DC4E" w14:textId="77777777">
        <w:tc>
          <w:tcPr>
            <w:tcW w:w="0" w:type="auto"/>
            <w:tcMar>
              <w:top w:w="0" w:type="dxa"/>
              <w:left w:w="0" w:type="dxa"/>
              <w:bottom w:w="0" w:type="dxa"/>
              <w:right w:w="0" w:type="dxa"/>
            </w:tcMar>
          </w:tcPr>
          <w:p w14:paraId="51D7E8CD" w14:textId="77777777" w:rsidR="00A03606" w:rsidRDefault="00000000">
            <w:pPr>
              <w:pStyle w:val="TableContent"/>
            </w:pPr>
            <w:r>
              <w:t>Technical accuracy</w:t>
            </w:r>
          </w:p>
        </w:tc>
        <w:tc>
          <w:tcPr>
            <w:tcW w:w="0" w:type="auto"/>
            <w:tcMar>
              <w:top w:w="0" w:type="dxa"/>
              <w:left w:w="0" w:type="dxa"/>
              <w:bottom w:w="0" w:type="dxa"/>
              <w:right w:w="0" w:type="dxa"/>
            </w:tcMar>
          </w:tcPr>
          <w:p w14:paraId="630AD357" w14:textId="77777777" w:rsidR="00A03606" w:rsidRDefault="00000000">
            <w:pPr>
              <w:pStyle w:val="TableContent"/>
            </w:pPr>
            <w:r>
              <w:t>Completes required technical tasks correctly at the grade level.</w:t>
            </w:r>
          </w:p>
        </w:tc>
        <w:tc>
          <w:tcPr>
            <w:tcW w:w="0" w:type="auto"/>
            <w:tcMar>
              <w:top w:w="0" w:type="dxa"/>
              <w:left w:w="0" w:type="dxa"/>
              <w:bottom w:w="0" w:type="dxa"/>
              <w:right w:w="0" w:type="dxa"/>
            </w:tcMar>
          </w:tcPr>
          <w:p w14:paraId="315AACC3" w14:textId="77777777" w:rsidR="00A03606" w:rsidRDefault="00000000">
            <w:pPr>
              <w:pStyle w:val="TableContent"/>
            </w:pPr>
            <w:r>
              <w:t>Completes tasks reliably with limited prompting and good self-checking.</w:t>
            </w:r>
          </w:p>
        </w:tc>
        <w:tc>
          <w:tcPr>
            <w:tcW w:w="0" w:type="auto"/>
            <w:tcMar>
              <w:top w:w="0" w:type="dxa"/>
              <w:left w:w="0" w:type="dxa"/>
              <w:bottom w:w="0" w:type="dxa"/>
              <w:right w:w="0" w:type="dxa"/>
            </w:tcMar>
          </w:tcPr>
          <w:p w14:paraId="7EA28DDA" w14:textId="77777777" w:rsidR="00A03606" w:rsidRDefault="00000000">
            <w:pPr>
              <w:pStyle w:val="TableContent"/>
            </w:pPr>
            <w:r>
              <w:t>Shows assured control and explains decisions clearly.</w:t>
            </w:r>
          </w:p>
        </w:tc>
      </w:tr>
      <w:tr w:rsidR="00A03606" w14:paraId="22C5CCC8" w14:textId="77777777">
        <w:tc>
          <w:tcPr>
            <w:tcW w:w="0" w:type="auto"/>
            <w:tcMar>
              <w:top w:w="0" w:type="dxa"/>
              <w:left w:w="0" w:type="dxa"/>
              <w:bottom w:w="0" w:type="dxa"/>
              <w:right w:w="0" w:type="dxa"/>
            </w:tcMar>
          </w:tcPr>
          <w:p w14:paraId="63987CC4" w14:textId="77777777" w:rsidR="00A03606" w:rsidRDefault="00000000">
            <w:pPr>
              <w:pStyle w:val="TableContent"/>
            </w:pPr>
            <w:r>
              <w:t>Listening / communication quality</w:t>
            </w:r>
          </w:p>
        </w:tc>
        <w:tc>
          <w:tcPr>
            <w:tcW w:w="0" w:type="auto"/>
            <w:tcMar>
              <w:top w:w="0" w:type="dxa"/>
              <w:left w:w="0" w:type="dxa"/>
              <w:bottom w:w="0" w:type="dxa"/>
              <w:right w:w="0" w:type="dxa"/>
            </w:tcMar>
          </w:tcPr>
          <w:p w14:paraId="6BF762A3" w14:textId="77777777" w:rsidR="00A03606" w:rsidRDefault="00000000">
            <w:pPr>
              <w:pStyle w:val="TableContent"/>
            </w:pPr>
            <w:r>
              <w:t>Achieves suitable clarity and audibility for the scenario.</w:t>
            </w:r>
          </w:p>
        </w:tc>
        <w:tc>
          <w:tcPr>
            <w:tcW w:w="0" w:type="auto"/>
            <w:tcMar>
              <w:top w:w="0" w:type="dxa"/>
              <w:left w:w="0" w:type="dxa"/>
              <w:bottom w:w="0" w:type="dxa"/>
              <w:right w:w="0" w:type="dxa"/>
            </w:tcMar>
          </w:tcPr>
          <w:p w14:paraId="0C8FF596" w14:textId="77777777" w:rsidR="00A03606" w:rsidRDefault="00000000">
            <w:pPr>
              <w:pStyle w:val="TableContent"/>
            </w:pPr>
            <w:r>
              <w:t>Improves quality through appropriate adjustments.</w:t>
            </w:r>
          </w:p>
        </w:tc>
        <w:tc>
          <w:tcPr>
            <w:tcW w:w="0" w:type="auto"/>
            <w:tcMar>
              <w:top w:w="0" w:type="dxa"/>
              <w:left w:w="0" w:type="dxa"/>
              <w:bottom w:w="0" w:type="dxa"/>
              <w:right w:w="0" w:type="dxa"/>
            </w:tcMar>
          </w:tcPr>
          <w:p w14:paraId="09CD4467" w14:textId="77777777" w:rsidR="00A03606" w:rsidRDefault="00000000">
            <w:pPr>
              <w:pStyle w:val="TableContent"/>
            </w:pPr>
            <w:r>
              <w:t>Shows refined judgement appropriate to the grade and context.</w:t>
            </w:r>
          </w:p>
        </w:tc>
      </w:tr>
      <w:tr w:rsidR="00A03606" w14:paraId="5F0CCAA3" w14:textId="77777777">
        <w:tc>
          <w:tcPr>
            <w:tcW w:w="0" w:type="auto"/>
            <w:tcMar>
              <w:top w:w="0" w:type="dxa"/>
              <w:left w:w="0" w:type="dxa"/>
              <w:bottom w:w="0" w:type="dxa"/>
              <w:right w:w="0" w:type="dxa"/>
            </w:tcMar>
          </w:tcPr>
          <w:p w14:paraId="194DD253" w14:textId="77777777" w:rsidR="00A03606" w:rsidRDefault="00000000">
            <w:pPr>
              <w:pStyle w:val="TableContent"/>
            </w:pPr>
            <w:r>
              <w:t>Problem response</w:t>
            </w:r>
          </w:p>
        </w:tc>
        <w:tc>
          <w:tcPr>
            <w:tcW w:w="0" w:type="auto"/>
            <w:tcMar>
              <w:top w:w="0" w:type="dxa"/>
              <w:left w:w="0" w:type="dxa"/>
              <w:bottom w:w="0" w:type="dxa"/>
              <w:right w:w="0" w:type="dxa"/>
            </w:tcMar>
          </w:tcPr>
          <w:p w14:paraId="598A806F" w14:textId="77777777" w:rsidR="00A03606" w:rsidRDefault="00000000">
            <w:pPr>
              <w:pStyle w:val="TableContent"/>
            </w:pPr>
            <w:r>
              <w:t>Recognises and reports/resolves problems within grade authority.</w:t>
            </w:r>
          </w:p>
        </w:tc>
        <w:tc>
          <w:tcPr>
            <w:tcW w:w="0" w:type="auto"/>
            <w:tcMar>
              <w:top w:w="0" w:type="dxa"/>
              <w:left w:w="0" w:type="dxa"/>
              <w:bottom w:w="0" w:type="dxa"/>
              <w:right w:w="0" w:type="dxa"/>
            </w:tcMar>
          </w:tcPr>
          <w:p w14:paraId="316E0AB3" w14:textId="77777777" w:rsidR="00A03606" w:rsidRDefault="00000000">
            <w:pPr>
              <w:pStyle w:val="TableContent"/>
            </w:pPr>
            <w:r>
              <w:t>Identifies likely causes and takes proportionate action.</w:t>
            </w:r>
          </w:p>
        </w:tc>
        <w:tc>
          <w:tcPr>
            <w:tcW w:w="0" w:type="auto"/>
            <w:tcMar>
              <w:top w:w="0" w:type="dxa"/>
              <w:left w:w="0" w:type="dxa"/>
              <w:bottom w:w="0" w:type="dxa"/>
              <w:right w:w="0" w:type="dxa"/>
            </w:tcMar>
          </w:tcPr>
          <w:p w14:paraId="659D4FD7" w14:textId="77777777" w:rsidR="00A03606" w:rsidRDefault="00000000">
            <w:pPr>
              <w:pStyle w:val="TableContent"/>
            </w:pPr>
            <w:r>
              <w:t>Recovers calmly and supports others while maintaining service continuity.</w:t>
            </w:r>
          </w:p>
        </w:tc>
      </w:tr>
      <w:tr w:rsidR="00A03606" w14:paraId="09A7DDF0" w14:textId="77777777">
        <w:tc>
          <w:tcPr>
            <w:tcW w:w="0" w:type="auto"/>
            <w:tcMar>
              <w:top w:w="0" w:type="dxa"/>
              <w:left w:w="0" w:type="dxa"/>
              <w:bottom w:w="0" w:type="dxa"/>
              <w:right w:w="0" w:type="dxa"/>
            </w:tcMar>
          </w:tcPr>
          <w:p w14:paraId="08C6BFC3" w14:textId="77777777" w:rsidR="00A03606" w:rsidRDefault="00000000">
            <w:pPr>
              <w:pStyle w:val="TableContent"/>
            </w:pPr>
            <w:r>
              <w:t>Team and behaviour</w:t>
            </w:r>
          </w:p>
        </w:tc>
        <w:tc>
          <w:tcPr>
            <w:tcW w:w="0" w:type="auto"/>
            <w:tcMar>
              <w:top w:w="0" w:type="dxa"/>
              <w:left w:w="0" w:type="dxa"/>
              <w:bottom w:w="0" w:type="dxa"/>
              <w:right w:w="0" w:type="dxa"/>
            </w:tcMar>
          </w:tcPr>
          <w:p w14:paraId="4BB74892" w14:textId="77777777" w:rsidR="00A03606" w:rsidRDefault="00000000">
            <w:pPr>
              <w:pStyle w:val="TableContent"/>
            </w:pPr>
            <w:r>
              <w:t>Works respectfully and reliably with others.</w:t>
            </w:r>
          </w:p>
        </w:tc>
        <w:tc>
          <w:tcPr>
            <w:tcW w:w="0" w:type="auto"/>
            <w:tcMar>
              <w:top w:w="0" w:type="dxa"/>
              <w:left w:w="0" w:type="dxa"/>
              <w:bottom w:w="0" w:type="dxa"/>
              <w:right w:w="0" w:type="dxa"/>
            </w:tcMar>
          </w:tcPr>
          <w:p w14:paraId="5167F3BC" w14:textId="77777777" w:rsidR="00A03606" w:rsidRDefault="00000000">
            <w:pPr>
              <w:pStyle w:val="TableContent"/>
            </w:pPr>
            <w:r>
              <w:t>Communicates proactively and supports the event purpose.</w:t>
            </w:r>
          </w:p>
        </w:tc>
        <w:tc>
          <w:tcPr>
            <w:tcW w:w="0" w:type="auto"/>
            <w:tcMar>
              <w:top w:w="0" w:type="dxa"/>
              <w:left w:w="0" w:type="dxa"/>
              <w:bottom w:w="0" w:type="dxa"/>
              <w:right w:w="0" w:type="dxa"/>
            </w:tcMar>
          </w:tcPr>
          <w:p w14:paraId="1BFE6650" w14:textId="77777777" w:rsidR="00A03606" w:rsidRDefault="00000000">
            <w:pPr>
              <w:pStyle w:val="TableContent"/>
            </w:pPr>
            <w:r>
              <w:t>Models mature, servant-hearted leadership and develops others.</w:t>
            </w:r>
          </w:p>
        </w:tc>
      </w:tr>
    </w:tbl>
    <w:p w14:paraId="07F9EF9F" w14:textId="77777777" w:rsidR="00A03606" w:rsidRDefault="00000000">
      <w:pPr>
        <w:pStyle w:val="Heading1"/>
      </w:pPr>
      <w:r>
        <w:lastRenderedPageBreak/>
        <w:t>Prerequisite and dependency mapping</w:t>
      </w:r>
    </w:p>
    <w:p w14:paraId="1A6A596A" w14:textId="77777777" w:rsidR="00A03606" w:rsidRDefault="00000000">
      <w:r>
        <w:t>Use this table to ensure that each KSB sits at the correct level. If the prerequisite does not exist in a lower grade or earlier in this grade, add it to the appropriate earlier point before approving this KSB.</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06"/>
        <w:gridCol w:w="1654"/>
        <w:gridCol w:w="4117"/>
        <w:gridCol w:w="2869"/>
        <w:gridCol w:w="4047"/>
      </w:tblGrid>
      <w:tr w:rsidR="00A03606" w14:paraId="5D542681" w14:textId="77777777">
        <w:trPr>
          <w:tblHeader/>
        </w:trPr>
        <w:tc>
          <w:tcPr>
            <w:tcW w:w="0" w:type="auto"/>
            <w:shd w:val="clear" w:color="auto" w:fill="D9D9D9"/>
            <w:tcMar>
              <w:top w:w="0" w:type="dxa"/>
              <w:left w:w="0" w:type="dxa"/>
              <w:bottom w:w="0" w:type="dxa"/>
              <w:right w:w="0" w:type="dxa"/>
            </w:tcMar>
          </w:tcPr>
          <w:p w14:paraId="7CF50940" w14:textId="77777777" w:rsidR="00A03606" w:rsidRDefault="00000000">
            <w:pPr>
              <w:pStyle w:val="TableHeader"/>
            </w:pPr>
            <w:r>
              <w:t>Current KSB ID</w:t>
            </w:r>
          </w:p>
        </w:tc>
        <w:tc>
          <w:tcPr>
            <w:tcW w:w="0" w:type="auto"/>
            <w:shd w:val="clear" w:color="auto" w:fill="D9D9D9"/>
            <w:tcMar>
              <w:top w:w="0" w:type="dxa"/>
              <w:left w:w="0" w:type="dxa"/>
              <w:bottom w:w="0" w:type="dxa"/>
              <w:right w:w="0" w:type="dxa"/>
            </w:tcMar>
          </w:tcPr>
          <w:p w14:paraId="5F70E2F8" w14:textId="77777777" w:rsidR="00A03606" w:rsidRDefault="00000000">
            <w:pPr>
              <w:pStyle w:val="TableHeader"/>
            </w:pPr>
            <w:r>
              <w:t>Depends on KSB ID</w:t>
            </w:r>
          </w:p>
        </w:tc>
        <w:tc>
          <w:tcPr>
            <w:tcW w:w="0" w:type="auto"/>
            <w:shd w:val="clear" w:color="auto" w:fill="D9D9D9"/>
            <w:tcMar>
              <w:top w:w="0" w:type="dxa"/>
              <w:left w:w="0" w:type="dxa"/>
              <w:bottom w:w="0" w:type="dxa"/>
              <w:right w:w="0" w:type="dxa"/>
            </w:tcMar>
          </w:tcPr>
          <w:p w14:paraId="08C03491" w14:textId="77777777" w:rsidR="00A03606" w:rsidRDefault="00000000">
            <w:pPr>
              <w:pStyle w:val="TableHeader"/>
            </w:pPr>
            <w:r>
              <w:t>Dependency description</w:t>
            </w:r>
          </w:p>
        </w:tc>
        <w:tc>
          <w:tcPr>
            <w:tcW w:w="0" w:type="auto"/>
            <w:shd w:val="clear" w:color="auto" w:fill="D9D9D9"/>
            <w:tcMar>
              <w:top w:w="0" w:type="dxa"/>
              <w:left w:w="0" w:type="dxa"/>
              <w:bottom w:w="0" w:type="dxa"/>
              <w:right w:w="0" w:type="dxa"/>
            </w:tcMar>
          </w:tcPr>
          <w:p w14:paraId="50AD4470" w14:textId="77777777" w:rsidR="00A03606" w:rsidRDefault="00000000">
            <w:pPr>
              <w:pStyle w:val="TableHeader"/>
            </w:pPr>
            <w:r>
              <w:t>Where taught / assessed</w:t>
            </w:r>
          </w:p>
        </w:tc>
        <w:tc>
          <w:tcPr>
            <w:tcW w:w="0" w:type="auto"/>
            <w:shd w:val="clear" w:color="auto" w:fill="D9D9D9"/>
            <w:tcMar>
              <w:top w:w="0" w:type="dxa"/>
              <w:left w:w="0" w:type="dxa"/>
              <w:bottom w:w="0" w:type="dxa"/>
              <w:right w:w="0" w:type="dxa"/>
            </w:tcMar>
          </w:tcPr>
          <w:p w14:paraId="22276B82" w14:textId="77777777" w:rsidR="00A03606" w:rsidRDefault="00000000">
            <w:pPr>
              <w:pStyle w:val="TableHeader"/>
            </w:pPr>
            <w:r>
              <w:t>Action needed</w:t>
            </w:r>
          </w:p>
        </w:tc>
      </w:tr>
      <w:tr w:rsidR="00A03606" w14:paraId="0D0C1312" w14:textId="77777777">
        <w:tc>
          <w:tcPr>
            <w:tcW w:w="0" w:type="auto"/>
            <w:tcMar>
              <w:top w:w="0" w:type="dxa"/>
              <w:left w:w="0" w:type="dxa"/>
              <w:bottom w:w="0" w:type="dxa"/>
              <w:right w:w="0" w:type="dxa"/>
            </w:tcMar>
          </w:tcPr>
          <w:p w14:paraId="0055F943" w14:textId="77777777" w:rsidR="00A03606" w:rsidRDefault="00000000">
            <w:pPr>
              <w:pStyle w:val="TableContent"/>
            </w:pPr>
            <w:r>
              <w:t>A5.K1</w:t>
            </w:r>
          </w:p>
        </w:tc>
        <w:tc>
          <w:tcPr>
            <w:tcW w:w="0" w:type="auto"/>
            <w:tcMar>
              <w:top w:w="0" w:type="dxa"/>
              <w:left w:w="0" w:type="dxa"/>
              <w:bottom w:w="0" w:type="dxa"/>
              <w:right w:w="0" w:type="dxa"/>
            </w:tcMar>
          </w:tcPr>
          <w:p w14:paraId="7D481D02" w14:textId="77777777" w:rsidR="00A03606" w:rsidRDefault="00000000">
            <w:pPr>
              <w:pStyle w:val="TableContent"/>
            </w:pPr>
            <w:r>
              <w:t>A4.K1</w:t>
            </w:r>
          </w:p>
        </w:tc>
        <w:tc>
          <w:tcPr>
            <w:tcW w:w="0" w:type="auto"/>
            <w:tcMar>
              <w:top w:w="0" w:type="dxa"/>
              <w:left w:w="0" w:type="dxa"/>
              <w:bottom w:w="0" w:type="dxa"/>
              <w:right w:w="0" w:type="dxa"/>
            </w:tcMar>
          </w:tcPr>
          <w:p w14:paraId="528DD33B" w14:textId="77777777" w:rsidR="00A03606" w:rsidRDefault="00000000">
            <w:pPr>
              <w:pStyle w:val="TableContent"/>
            </w:pPr>
            <w:r>
              <w:t>Required prior learning before this KSB can be assessed.</w:t>
            </w:r>
          </w:p>
        </w:tc>
        <w:tc>
          <w:tcPr>
            <w:tcW w:w="0" w:type="auto"/>
            <w:tcMar>
              <w:top w:w="0" w:type="dxa"/>
              <w:left w:w="0" w:type="dxa"/>
              <w:bottom w:w="0" w:type="dxa"/>
              <w:right w:w="0" w:type="dxa"/>
            </w:tcMar>
          </w:tcPr>
          <w:p w14:paraId="25ED701A" w14:textId="77777777" w:rsidR="00A03606" w:rsidRDefault="00000000">
            <w:pPr>
              <w:pStyle w:val="TableContent"/>
            </w:pPr>
            <w:r>
              <w:t>Lower grade or earlier within this grade.</w:t>
            </w:r>
          </w:p>
        </w:tc>
        <w:tc>
          <w:tcPr>
            <w:tcW w:w="0" w:type="auto"/>
            <w:tcMar>
              <w:top w:w="0" w:type="dxa"/>
              <w:left w:w="0" w:type="dxa"/>
              <w:bottom w:w="0" w:type="dxa"/>
              <w:right w:w="0" w:type="dxa"/>
            </w:tcMar>
          </w:tcPr>
          <w:p w14:paraId="20F25DFA" w14:textId="77777777" w:rsidR="00A03606" w:rsidRDefault="00000000">
            <w:pPr>
              <w:pStyle w:val="TableContent"/>
            </w:pPr>
            <w:r>
              <w:t>Confirm prior KSB exists and is assessed before this item.</w:t>
            </w:r>
          </w:p>
        </w:tc>
      </w:tr>
      <w:tr w:rsidR="00A03606" w14:paraId="7888AC06" w14:textId="77777777">
        <w:tc>
          <w:tcPr>
            <w:tcW w:w="0" w:type="auto"/>
            <w:tcMar>
              <w:top w:w="0" w:type="dxa"/>
              <w:left w:w="0" w:type="dxa"/>
              <w:bottom w:w="0" w:type="dxa"/>
              <w:right w:w="0" w:type="dxa"/>
            </w:tcMar>
          </w:tcPr>
          <w:p w14:paraId="23444573" w14:textId="77777777" w:rsidR="00A03606" w:rsidRDefault="00000000">
            <w:pPr>
              <w:pStyle w:val="TableContent"/>
            </w:pPr>
            <w:r>
              <w:t>A5.K2</w:t>
            </w:r>
          </w:p>
        </w:tc>
        <w:tc>
          <w:tcPr>
            <w:tcW w:w="0" w:type="auto"/>
            <w:tcMar>
              <w:top w:w="0" w:type="dxa"/>
              <w:left w:w="0" w:type="dxa"/>
              <w:bottom w:w="0" w:type="dxa"/>
              <w:right w:w="0" w:type="dxa"/>
            </w:tcMar>
          </w:tcPr>
          <w:p w14:paraId="0D291131" w14:textId="77777777" w:rsidR="00A03606" w:rsidRDefault="00000000">
            <w:pPr>
              <w:pStyle w:val="TableContent"/>
            </w:pPr>
            <w:r>
              <w:t>A3.K2</w:t>
            </w:r>
          </w:p>
        </w:tc>
        <w:tc>
          <w:tcPr>
            <w:tcW w:w="0" w:type="auto"/>
            <w:tcMar>
              <w:top w:w="0" w:type="dxa"/>
              <w:left w:w="0" w:type="dxa"/>
              <w:bottom w:w="0" w:type="dxa"/>
              <w:right w:w="0" w:type="dxa"/>
            </w:tcMar>
          </w:tcPr>
          <w:p w14:paraId="7B85320E" w14:textId="77777777" w:rsidR="00A03606" w:rsidRDefault="00000000">
            <w:pPr>
              <w:pStyle w:val="TableContent"/>
            </w:pPr>
            <w:r>
              <w:t>Required prior learning before this KSB can be assessed.</w:t>
            </w:r>
          </w:p>
        </w:tc>
        <w:tc>
          <w:tcPr>
            <w:tcW w:w="0" w:type="auto"/>
            <w:tcMar>
              <w:top w:w="0" w:type="dxa"/>
              <w:left w:w="0" w:type="dxa"/>
              <w:bottom w:w="0" w:type="dxa"/>
              <w:right w:w="0" w:type="dxa"/>
            </w:tcMar>
          </w:tcPr>
          <w:p w14:paraId="3FDE3833" w14:textId="77777777" w:rsidR="00A03606" w:rsidRDefault="00000000">
            <w:pPr>
              <w:pStyle w:val="TableContent"/>
            </w:pPr>
            <w:r>
              <w:t>Lower grade or earlier within this grade.</w:t>
            </w:r>
          </w:p>
        </w:tc>
        <w:tc>
          <w:tcPr>
            <w:tcW w:w="0" w:type="auto"/>
            <w:tcMar>
              <w:top w:w="0" w:type="dxa"/>
              <w:left w:w="0" w:type="dxa"/>
              <w:bottom w:w="0" w:type="dxa"/>
              <w:right w:w="0" w:type="dxa"/>
            </w:tcMar>
          </w:tcPr>
          <w:p w14:paraId="4B1ED2C5" w14:textId="77777777" w:rsidR="00A03606" w:rsidRDefault="00000000">
            <w:pPr>
              <w:pStyle w:val="TableContent"/>
            </w:pPr>
            <w:r>
              <w:t>Confirm prior KSB exists and is assessed before this item.</w:t>
            </w:r>
          </w:p>
        </w:tc>
      </w:tr>
      <w:tr w:rsidR="00A03606" w14:paraId="384F302D" w14:textId="77777777">
        <w:tc>
          <w:tcPr>
            <w:tcW w:w="0" w:type="auto"/>
            <w:tcMar>
              <w:top w:w="0" w:type="dxa"/>
              <w:left w:w="0" w:type="dxa"/>
              <w:bottom w:w="0" w:type="dxa"/>
              <w:right w:w="0" w:type="dxa"/>
            </w:tcMar>
          </w:tcPr>
          <w:p w14:paraId="2E3C67EE" w14:textId="77777777" w:rsidR="00A03606" w:rsidRDefault="00000000">
            <w:pPr>
              <w:pStyle w:val="TableContent"/>
            </w:pPr>
            <w:r>
              <w:t>A5.K3</w:t>
            </w:r>
          </w:p>
        </w:tc>
        <w:tc>
          <w:tcPr>
            <w:tcW w:w="0" w:type="auto"/>
            <w:tcMar>
              <w:top w:w="0" w:type="dxa"/>
              <w:left w:w="0" w:type="dxa"/>
              <w:bottom w:w="0" w:type="dxa"/>
              <w:right w:w="0" w:type="dxa"/>
            </w:tcMar>
          </w:tcPr>
          <w:p w14:paraId="5E6BD1C7" w14:textId="77777777" w:rsidR="00A03606" w:rsidRDefault="00000000">
            <w:pPr>
              <w:pStyle w:val="TableContent"/>
            </w:pPr>
            <w:r>
              <w:t>A3.K2</w:t>
            </w:r>
          </w:p>
        </w:tc>
        <w:tc>
          <w:tcPr>
            <w:tcW w:w="0" w:type="auto"/>
            <w:tcMar>
              <w:top w:w="0" w:type="dxa"/>
              <w:left w:w="0" w:type="dxa"/>
              <w:bottom w:w="0" w:type="dxa"/>
              <w:right w:w="0" w:type="dxa"/>
            </w:tcMar>
          </w:tcPr>
          <w:p w14:paraId="695BA199" w14:textId="77777777" w:rsidR="00A03606" w:rsidRDefault="00000000">
            <w:pPr>
              <w:pStyle w:val="TableContent"/>
            </w:pPr>
            <w:r>
              <w:t>Required prior learning before this KSB can be assessed.</w:t>
            </w:r>
          </w:p>
        </w:tc>
        <w:tc>
          <w:tcPr>
            <w:tcW w:w="0" w:type="auto"/>
            <w:tcMar>
              <w:top w:w="0" w:type="dxa"/>
              <w:left w:w="0" w:type="dxa"/>
              <w:bottom w:w="0" w:type="dxa"/>
              <w:right w:w="0" w:type="dxa"/>
            </w:tcMar>
          </w:tcPr>
          <w:p w14:paraId="7B535068" w14:textId="77777777" w:rsidR="00A03606" w:rsidRDefault="00000000">
            <w:pPr>
              <w:pStyle w:val="TableContent"/>
            </w:pPr>
            <w:r>
              <w:t>Lower grade or earlier within this grade.</w:t>
            </w:r>
          </w:p>
        </w:tc>
        <w:tc>
          <w:tcPr>
            <w:tcW w:w="0" w:type="auto"/>
            <w:tcMar>
              <w:top w:w="0" w:type="dxa"/>
              <w:left w:w="0" w:type="dxa"/>
              <w:bottom w:w="0" w:type="dxa"/>
              <w:right w:w="0" w:type="dxa"/>
            </w:tcMar>
          </w:tcPr>
          <w:p w14:paraId="4640A037" w14:textId="77777777" w:rsidR="00A03606" w:rsidRDefault="00000000">
            <w:pPr>
              <w:pStyle w:val="TableContent"/>
            </w:pPr>
            <w:r>
              <w:t>Confirm prior KSB exists and is assessed before this item.</w:t>
            </w:r>
          </w:p>
        </w:tc>
      </w:tr>
      <w:tr w:rsidR="00A03606" w14:paraId="56BF8BFF" w14:textId="77777777">
        <w:tc>
          <w:tcPr>
            <w:tcW w:w="0" w:type="auto"/>
            <w:tcMar>
              <w:top w:w="0" w:type="dxa"/>
              <w:left w:w="0" w:type="dxa"/>
              <w:bottom w:w="0" w:type="dxa"/>
              <w:right w:w="0" w:type="dxa"/>
            </w:tcMar>
          </w:tcPr>
          <w:p w14:paraId="50F81227" w14:textId="77777777" w:rsidR="00A03606" w:rsidRDefault="00000000">
            <w:pPr>
              <w:pStyle w:val="TableContent"/>
            </w:pPr>
            <w:r>
              <w:t>A5.S1</w:t>
            </w:r>
          </w:p>
        </w:tc>
        <w:tc>
          <w:tcPr>
            <w:tcW w:w="0" w:type="auto"/>
            <w:tcMar>
              <w:top w:w="0" w:type="dxa"/>
              <w:left w:w="0" w:type="dxa"/>
              <w:bottom w:w="0" w:type="dxa"/>
              <w:right w:w="0" w:type="dxa"/>
            </w:tcMar>
          </w:tcPr>
          <w:p w14:paraId="57DD39E8" w14:textId="77777777" w:rsidR="00A03606" w:rsidRDefault="00000000">
            <w:pPr>
              <w:pStyle w:val="TableContent"/>
            </w:pPr>
            <w:r>
              <w:t>A3.S1; A3.S2</w:t>
            </w:r>
          </w:p>
        </w:tc>
        <w:tc>
          <w:tcPr>
            <w:tcW w:w="0" w:type="auto"/>
            <w:tcMar>
              <w:top w:w="0" w:type="dxa"/>
              <w:left w:w="0" w:type="dxa"/>
              <w:bottom w:w="0" w:type="dxa"/>
              <w:right w:w="0" w:type="dxa"/>
            </w:tcMar>
          </w:tcPr>
          <w:p w14:paraId="5D036E05" w14:textId="77777777" w:rsidR="00A03606" w:rsidRDefault="00000000">
            <w:pPr>
              <w:pStyle w:val="TableContent"/>
            </w:pPr>
            <w:r>
              <w:t>Required prior learning before this KSB can be assessed.</w:t>
            </w:r>
          </w:p>
        </w:tc>
        <w:tc>
          <w:tcPr>
            <w:tcW w:w="0" w:type="auto"/>
            <w:tcMar>
              <w:top w:w="0" w:type="dxa"/>
              <w:left w:w="0" w:type="dxa"/>
              <w:bottom w:w="0" w:type="dxa"/>
              <w:right w:w="0" w:type="dxa"/>
            </w:tcMar>
          </w:tcPr>
          <w:p w14:paraId="67A08F81" w14:textId="77777777" w:rsidR="00A03606" w:rsidRDefault="00000000">
            <w:pPr>
              <w:pStyle w:val="TableContent"/>
            </w:pPr>
            <w:r>
              <w:t>Lower grade or earlier within this grade.</w:t>
            </w:r>
          </w:p>
        </w:tc>
        <w:tc>
          <w:tcPr>
            <w:tcW w:w="0" w:type="auto"/>
            <w:tcMar>
              <w:top w:w="0" w:type="dxa"/>
              <w:left w:w="0" w:type="dxa"/>
              <w:bottom w:w="0" w:type="dxa"/>
              <w:right w:w="0" w:type="dxa"/>
            </w:tcMar>
          </w:tcPr>
          <w:p w14:paraId="15AE31F7" w14:textId="77777777" w:rsidR="00A03606" w:rsidRDefault="00000000">
            <w:pPr>
              <w:pStyle w:val="TableContent"/>
            </w:pPr>
            <w:r>
              <w:t>Confirm prior KSB exists and is assessed before this item.</w:t>
            </w:r>
          </w:p>
        </w:tc>
      </w:tr>
      <w:tr w:rsidR="00A03606" w14:paraId="2BEBF15B" w14:textId="77777777">
        <w:tc>
          <w:tcPr>
            <w:tcW w:w="0" w:type="auto"/>
            <w:tcMar>
              <w:top w:w="0" w:type="dxa"/>
              <w:left w:w="0" w:type="dxa"/>
              <w:bottom w:w="0" w:type="dxa"/>
              <w:right w:w="0" w:type="dxa"/>
            </w:tcMar>
          </w:tcPr>
          <w:p w14:paraId="0D6AA97B" w14:textId="77777777" w:rsidR="00A03606" w:rsidRDefault="00000000">
            <w:pPr>
              <w:pStyle w:val="TableContent"/>
            </w:pPr>
            <w:r>
              <w:t>A5.S2</w:t>
            </w:r>
          </w:p>
        </w:tc>
        <w:tc>
          <w:tcPr>
            <w:tcW w:w="0" w:type="auto"/>
            <w:tcMar>
              <w:top w:w="0" w:type="dxa"/>
              <w:left w:w="0" w:type="dxa"/>
              <w:bottom w:w="0" w:type="dxa"/>
              <w:right w:w="0" w:type="dxa"/>
            </w:tcMar>
          </w:tcPr>
          <w:p w14:paraId="4FF4801E" w14:textId="77777777" w:rsidR="00A03606" w:rsidRDefault="00000000">
            <w:pPr>
              <w:pStyle w:val="TableContent"/>
            </w:pPr>
            <w:r>
              <w:t>A4.S1; A2.K1</w:t>
            </w:r>
          </w:p>
        </w:tc>
        <w:tc>
          <w:tcPr>
            <w:tcW w:w="0" w:type="auto"/>
            <w:tcMar>
              <w:top w:w="0" w:type="dxa"/>
              <w:left w:w="0" w:type="dxa"/>
              <w:bottom w:w="0" w:type="dxa"/>
              <w:right w:w="0" w:type="dxa"/>
            </w:tcMar>
          </w:tcPr>
          <w:p w14:paraId="71E3CDB8" w14:textId="77777777" w:rsidR="00A03606" w:rsidRDefault="00000000">
            <w:pPr>
              <w:pStyle w:val="TableContent"/>
            </w:pPr>
            <w:r>
              <w:t>Required prior learning before this KSB can be assessed.</w:t>
            </w:r>
          </w:p>
        </w:tc>
        <w:tc>
          <w:tcPr>
            <w:tcW w:w="0" w:type="auto"/>
            <w:tcMar>
              <w:top w:w="0" w:type="dxa"/>
              <w:left w:w="0" w:type="dxa"/>
              <w:bottom w:w="0" w:type="dxa"/>
              <w:right w:w="0" w:type="dxa"/>
            </w:tcMar>
          </w:tcPr>
          <w:p w14:paraId="4B580F58" w14:textId="77777777" w:rsidR="00A03606" w:rsidRDefault="00000000">
            <w:pPr>
              <w:pStyle w:val="TableContent"/>
            </w:pPr>
            <w:r>
              <w:t>Lower grade or earlier within this grade.</w:t>
            </w:r>
          </w:p>
        </w:tc>
        <w:tc>
          <w:tcPr>
            <w:tcW w:w="0" w:type="auto"/>
            <w:tcMar>
              <w:top w:w="0" w:type="dxa"/>
              <w:left w:w="0" w:type="dxa"/>
              <w:bottom w:w="0" w:type="dxa"/>
              <w:right w:w="0" w:type="dxa"/>
            </w:tcMar>
          </w:tcPr>
          <w:p w14:paraId="0C51746B" w14:textId="77777777" w:rsidR="00A03606" w:rsidRDefault="00000000">
            <w:pPr>
              <w:pStyle w:val="TableContent"/>
            </w:pPr>
            <w:r>
              <w:t>Confirm prior KSB exists and is assessed before this item.</w:t>
            </w:r>
          </w:p>
        </w:tc>
      </w:tr>
      <w:tr w:rsidR="00A03606" w14:paraId="39C7A400" w14:textId="77777777">
        <w:tc>
          <w:tcPr>
            <w:tcW w:w="0" w:type="auto"/>
            <w:tcMar>
              <w:top w:w="0" w:type="dxa"/>
              <w:left w:w="0" w:type="dxa"/>
              <w:bottom w:w="0" w:type="dxa"/>
              <w:right w:w="0" w:type="dxa"/>
            </w:tcMar>
          </w:tcPr>
          <w:p w14:paraId="15970AA6" w14:textId="77777777" w:rsidR="00A03606" w:rsidRDefault="00000000">
            <w:pPr>
              <w:pStyle w:val="TableContent"/>
            </w:pPr>
            <w:r>
              <w:t>A5.S3</w:t>
            </w:r>
          </w:p>
        </w:tc>
        <w:tc>
          <w:tcPr>
            <w:tcW w:w="0" w:type="auto"/>
            <w:tcMar>
              <w:top w:w="0" w:type="dxa"/>
              <w:left w:w="0" w:type="dxa"/>
              <w:bottom w:w="0" w:type="dxa"/>
              <w:right w:w="0" w:type="dxa"/>
            </w:tcMar>
          </w:tcPr>
          <w:p w14:paraId="5E804CEF" w14:textId="77777777" w:rsidR="00A03606" w:rsidRDefault="00000000">
            <w:pPr>
              <w:pStyle w:val="TableContent"/>
            </w:pPr>
            <w:r>
              <w:t>A5.K3</w:t>
            </w:r>
          </w:p>
        </w:tc>
        <w:tc>
          <w:tcPr>
            <w:tcW w:w="0" w:type="auto"/>
            <w:tcMar>
              <w:top w:w="0" w:type="dxa"/>
              <w:left w:w="0" w:type="dxa"/>
              <w:bottom w:w="0" w:type="dxa"/>
              <w:right w:w="0" w:type="dxa"/>
            </w:tcMar>
          </w:tcPr>
          <w:p w14:paraId="7B14435D" w14:textId="77777777" w:rsidR="00A03606" w:rsidRDefault="00000000">
            <w:pPr>
              <w:pStyle w:val="TableContent"/>
            </w:pPr>
            <w:r>
              <w:t>Required prior learning before this KSB can be assessed.</w:t>
            </w:r>
          </w:p>
        </w:tc>
        <w:tc>
          <w:tcPr>
            <w:tcW w:w="0" w:type="auto"/>
            <w:tcMar>
              <w:top w:w="0" w:type="dxa"/>
              <w:left w:w="0" w:type="dxa"/>
              <w:bottom w:w="0" w:type="dxa"/>
              <w:right w:w="0" w:type="dxa"/>
            </w:tcMar>
          </w:tcPr>
          <w:p w14:paraId="53693F1E" w14:textId="77777777" w:rsidR="00A03606" w:rsidRDefault="00000000">
            <w:pPr>
              <w:pStyle w:val="TableContent"/>
            </w:pPr>
            <w:r>
              <w:t>Lower grade or earlier within this grade.</w:t>
            </w:r>
          </w:p>
        </w:tc>
        <w:tc>
          <w:tcPr>
            <w:tcW w:w="0" w:type="auto"/>
            <w:tcMar>
              <w:top w:w="0" w:type="dxa"/>
              <w:left w:w="0" w:type="dxa"/>
              <w:bottom w:w="0" w:type="dxa"/>
              <w:right w:w="0" w:type="dxa"/>
            </w:tcMar>
          </w:tcPr>
          <w:p w14:paraId="07A7572A" w14:textId="77777777" w:rsidR="00A03606" w:rsidRDefault="00000000">
            <w:pPr>
              <w:pStyle w:val="TableContent"/>
            </w:pPr>
            <w:r>
              <w:t>Confirm prior KSB exists and is assessed before this item.</w:t>
            </w:r>
          </w:p>
        </w:tc>
      </w:tr>
      <w:tr w:rsidR="00A03606" w14:paraId="78470AA7" w14:textId="77777777">
        <w:tc>
          <w:tcPr>
            <w:tcW w:w="0" w:type="auto"/>
            <w:tcMar>
              <w:top w:w="0" w:type="dxa"/>
              <w:left w:w="0" w:type="dxa"/>
              <w:bottom w:w="0" w:type="dxa"/>
              <w:right w:w="0" w:type="dxa"/>
            </w:tcMar>
          </w:tcPr>
          <w:p w14:paraId="3AEB6140" w14:textId="77777777" w:rsidR="00A03606" w:rsidRDefault="00000000">
            <w:pPr>
              <w:pStyle w:val="TableContent"/>
            </w:pPr>
            <w:r>
              <w:t>A5.B1</w:t>
            </w:r>
          </w:p>
        </w:tc>
        <w:tc>
          <w:tcPr>
            <w:tcW w:w="0" w:type="auto"/>
            <w:tcMar>
              <w:top w:w="0" w:type="dxa"/>
              <w:left w:w="0" w:type="dxa"/>
              <w:bottom w:w="0" w:type="dxa"/>
              <w:right w:w="0" w:type="dxa"/>
            </w:tcMar>
          </w:tcPr>
          <w:p w14:paraId="72FEB880" w14:textId="77777777" w:rsidR="00A03606" w:rsidRDefault="00000000">
            <w:pPr>
              <w:pStyle w:val="TableContent"/>
            </w:pPr>
            <w:r>
              <w:t>A3.S3; A4.B1</w:t>
            </w:r>
          </w:p>
        </w:tc>
        <w:tc>
          <w:tcPr>
            <w:tcW w:w="0" w:type="auto"/>
            <w:tcMar>
              <w:top w:w="0" w:type="dxa"/>
              <w:left w:w="0" w:type="dxa"/>
              <w:bottom w:w="0" w:type="dxa"/>
              <w:right w:w="0" w:type="dxa"/>
            </w:tcMar>
          </w:tcPr>
          <w:p w14:paraId="30F9080D" w14:textId="77777777" w:rsidR="00A03606" w:rsidRDefault="00000000">
            <w:pPr>
              <w:pStyle w:val="TableContent"/>
            </w:pPr>
            <w:r>
              <w:t>Required prior learning before this KSB can be assessed.</w:t>
            </w:r>
          </w:p>
        </w:tc>
        <w:tc>
          <w:tcPr>
            <w:tcW w:w="0" w:type="auto"/>
            <w:tcMar>
              <w:top w:w="0" w:type="dxa"/>
              <w:left w:w="0" w:type="dxa"/>
              <w:bottom w:w="0" w:type="dxa"/>
              <w:right w:w="0" w:type="dxa"/>
            </w:tcMar>
          </w:tcPr>
          <w:p w14:paraId="5CB6B6CF" w14:textId="77777777" w:rsidR="00A03606" w:rsidRDefault="00000000">
            <w:pPr>
              <w:pStyle w:val="TableContent"/>
            </w:pPr>
            <w:r>
              <w:t>Lower grade or earlier within this grade.</w:t>
            </w:r>
          </w:p>
        </w:tc>
        <w:tc>
          <w:tcPr>
            <w:tcW w:w="0" w:type="auto"/>
            <w:tcMar>
              <w:top w:w="0" w:type="dxa"/>
              <w:left w:w="0" w:type="dxa"/>
              <w:bottom w:w="0" w:type="dxa"/>
              <w:right w:w="0" w:type="dxa"/>
            </w:tcMar>
          </w:tcPr>
          <w:p w14:paraId="6890061A" w14:textId="77777777" w:rsidR="00A03606" w:rsidRDefault="00000000">
            <w:pPr>
              <w:pStyle w:val="TableContent"/>
            </w:pPr>
            <w:r>
              <w:t>Confirm prior KSB exists and is assessed before this item.</w:t>
            </w:r>
          </w:p>
        </w:tc>
      </w:tr>
    </w:tbl>
    <w:p w14:paraId="5870A87F" w14:textId="77777777" w:rsidR="00A03606" w:rsidRDefault="00000000">
      <w:pPr>
        <w:pStyle w:val="Heading1"/>
      </w:pPr>
      <w:r>
        <w:t>Training source mapping</w:t>
      </w:r>
    </w:p>
    <w:p w14:paraId="74FCE554" w14:textId="77777777" w:rsidR="00A03606" w:rsidRDefault="00000000">
      <w:r>
        <w:t>Use this table to record useful source material from training providers, manufacturers or existing courses. Source material may inform AWVT content, but it does not define the AWVT standard.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88"/>
        <w:gridCol w:w="2582"/>
        <w:gridCol w:w="4026"/>
        <w:gridCol w:w="2364"/>
        <w:gridCol w:w="3233"/>
      </w:tblGrid>
      <w:tr w:rsidR="00A03606" w14:paraId="0E7F5808" w14:textId="77777777">
        <w:trPr>
          <w:tblHeader/>
        </w:trPr>
        <w:tc>
          <w:tcPr>
            <w:tcW w:w="0" w:type="auto"/>
            <w:shd w:val="clear" w:color="auto" w:fill="D9D9D9"/>
            <w:tcMar>
              <w:top w:w="0" w:type="dxa"/>
              <w:left w:w="0" w:type="dxa"/>
              <w:bottom w:w="0" w:type="dxa"/>
              <w:right w:w="0" w:type="dxa"/>
            </w:tcMar>
          </w:tcPr>
          <w:p w14:paraId="24F6B583" w14:textId="77777777" w:rsidR="00A03606" w:rsidRDefault="00000000">
            <w:pPr>
              <w:pStyle w:val="TableHeader"/>
            </w:pPr>
            <w:r>
              <w:t>Topic / KSB</w:t>
            </w:r>
          </w:p>
        </w:tc>
        <w:tc>
          <w:tcPr>
            <w:tcW w:w="0" w:type="auto"/>
            <w:shd w:val="clear" w:color="auto" w:fill="D9D9D9"/>
            <w:tcMar>
              <w:top w:w="0" w:type="dxa"/>
              <w:left w:w="0" w:type="dxa"/>
              <w:bottom w:w="0" w:type="dxa"/>
              <w:right w:w="0" w:type="dxa"/>
            </w:tcMar>
          </w:tcPr>
          <w:p w14:paraId="279E2EF2" w14:textId="77777777" w:rsidR="00A03606" w:rsidRDefault="00000000">
            <w:pPr>
              <w:pStyle w:val="TableHeader"/>
            </w:pPr>
            <w:r>
              <w:t>Source organisation or course</w:t>
            </w:r>
          </w:p>
        </w:tc>
        <w:tc>
          <w:tcPr>
            <w:tcW w:w="0" w:type="auto"/>
            <w:shd w:val="clear" w:color="auto" w:fill="D9D9D9"/>
            <w:tcMar>
              <w:top w:w="0" w:type="dxa"/>
              <w:left w:w="0" w:type="dxa"/>
              <w:bottom w:w="0" w:type="dxa"/>
              <w:right w:w="0" w:type="dxa"/>
            </w:tcMar>
          </w:tcPr>
          <w:p w14:paraId="7A7BB0E8" w14:textId="77777777" w:rsidR="00A03606" w:rsidRDefault="00000000">
            <w:pPr>
              <w:pStyle w:val="TableHeader"/>
            </w:pPr>
            <w:r>
              <w:t>Relevant material</w:t>
            </w:r>
          </w:p>
        </w:tc>
        <w:tc>
          <w:tcPr>
            <w:tcW w:w="0" w:type="auto"/>
            <w:shd w:val="clear" w:color="auto" w:fill="D9D9D9"/>
            <w:tcMar>
              <w:top w:w="0" w:type="dxa"/>
              <w:left w:w="0" w:type="dxa"/>
              <w:bottom w:w="0" w:type="dxa"/>
              <w:right w:w="0" w:type="dxa"/>
            </w:tcMar>
          </w:tcPr>
          <w:p w14:paraId="763EC0EB" w14:textId="77777777" w:rsidR="00A03606" w:rsidRDefault="00000000">
            <w:pPr>
              <w:pStyle w:val="TableHeader"/>
            </w:pPr>
            <w:r>
              <w:t>Proposed use in AWVT grade</w:t>
            </w:r>
          </w:p>
        </w:tc>
        <w:tc>
          <w:tcPr>
            <w:tcW w:w="0" w:type="auto"/>
            <w:shd w:val="clear" w:color="auto" w:fill="D9D9D9"/>
            <w:tcMar>
              <w:top w:w="0" w:type="dxa"/>
              <w:left w:w="0" w:type="dxa"/>
              <w:bottom w:w="0" w:type="dxa"/>
              <w:right w:w="0" w:type="dxa"/>
            </w:tcMar>
          </w:tcPr>
          <w:p w14:paraId="607BF553" w14:textId="77777777" w:rsidR="00A03606" w:rsidRDefault="00000000">
            <w:pPr>
              <w:pStyle w:val="TableHeader"/>
            </w:pPr>
            <w:r>
              <w:t>Reviewer notes</w:t>
            </w:r>
          </w:p>
        </w:tc>
      </w:tr>
      <w:tr w:rsidR="00A03606" w14:paraId="094055EE" w14:textId="77777777">
        <w:tc>
          <w:tcPr>
            <w:tcW w:w="0" w:type="auto"/>
            <w:tcMar>
              <w:top w:w="0" w:type="dxa"/>
              <w:left w:w="0" w:type="dxa"/>
              <w:bottom w:w="0" w:type="dxa"/>
              <w:right w:w="0" w:type="dxa"/>
            </w:tcMar>
          </w:tcPr>
          <w:p w14:paraId="4660ED71" w14:textId="77777777" w:rsidR="00A03606" w:rsidRDefault="00000000">
            <w:pPr>
              <w:pStyle w:val="TableContent"/>
            </w:pPr>
            <w:r>
              <w:t>Role context and duties</w:t>
            </w:r>
          </w:p>
        </w:tc>
        <w:tc>
          <w:tcPr>
            <w:tcW w:w="0" w:type="auto"/>
            <w:tcMar>
              <w:top w:w="0" w:type="dxa"/>
              <w:left w:w="0" w:type="dxa"/>
              <w:bottom w:w="0" w:type="dxa"/>
              <w:right w:w="0" w:type="dxa"/>
            </w:tcMar>
          </w:tcPr>
          <w:p w14:paraId="0F81ED48" w14:textId="77777777" w:rsidR="00A03606" w:rsidRDefault="00000000">
            <w:pPr>
              <w:pStyle w:val="TableContent"/>
            </w:pPr>
            <w:r>
              <w:t>HoW Audio Technician Occupational Standard Overview</w:t>
            </w:r>
          </w:p>
        </w:tc>
        <w:tc>
          <w:tcPr>
            <w:tcW w:w="0" w:type="auto"/>
            <w:tcMar>
              <w:top w:w="0" w:type="dxa"/>
              <w:left w:w="0" w:type="dxa"/>
              <w:bottom w:w="0" w:type="dxa"/>
              <w:right w:w="0" w:type="dxa"/>
            </w:tcMar>
          </w:tcPr>
          <w:p w14:paraId="0678A5D9" w14:textId="77777777" w:rsidR="00A03606" w:rsidRDefault="00000000">
            <w:pPr>
              <w:pStyle w:val="TableContent"/>
            </w:pPr>
            <w:r>
              <w:t>Occupation summary, duties, behaviour expectations and original competence-level outline.</w:t>
            </w:r>
          </w:p>
        </w:tc>
        <w:tc>
          <w:tcPr>
            <w:tcW w:w="0" w:type="auto"/>
            <w:tcMar>
              <w:top w:w="0" w:type="dxa"/>
              <w:left w:w="0" w:type="dxa"/>
              <w:bottom w:w="0" w:type="dxa"/>
              <w:right w:w="0" w:type="dxa"/>
            </w:tcMar>
          </w:tcPr>
          <w:p w14:paraId="5D7F1C45" w14:textId="77777777" w:rsidR="00A03606" w:rsidRDefault="00000000">
            <w:pPr>
              <w:pStyle w:val="TableContent"/>
            </w:pPr>
            <w:r>
              <w:t>Used as legacy source material to draft grade-appropriate KSBs.</w:t>
            </w:r>
          </w:p>
        </w:tc>
        <w:tc>
          <w:tcPr>
            <w:tcW w:w="0" w:type="auto"/>
            <w:tcMar>
              <w:top w:w="0" w:type="dxa"/>
              <w:left w:w="0" w:type="dxa"/>
              <w:bottom w:w="0" w:type="dxa"/>
              <w:right w:w="0" w:type="dxa"/>
            </w:tcMar>
          </w:tcPr>
          <w:p w14:paraId="706C63DF" w14:textId="77777777" w:rsidR="00A03606" w:rsidRDefault="00000000">
            <w:pPr>
              <w:pStyle w:val="TableContent"/>
            </w:pPr>
            <w:r>
              <w:t>Committee to verify language for HoW/AAV inclusivity.</w:t>
            </w:r>
          </w:p>
        </w:tc>
      </w:tr>
      <w:tr w:rsidR="00A03606" w14:paraId="2C977932" w14:textId="77777777">
        <w:tc>
          <w:tcPr>
            <w:tcW w:w="0" w:type="auto"/>
            <w:tcMar>
              <w:top w:w="0" w:type="dxa"/>
              <w:left w:w="0" w:type="dxa"/>
              <w:bottom w:w="0" w:type="dxa"/>
              <w:right w:w="0" w:type="dxa"/>
            </w:tcMar>
          </w:tcPr>
          <w:p w14:paraId="042D3EF1" w14:textId="77777777" w:rsidR="00A03606" w:rsidRDefault="00000000">
            <w:pPr>
              <w:pStyle w:val="TableContent"/>
            </w:pPr>
            <w:r>
              <w:t>Basic operation and safety</w:t>
            </w:r>
          </w:p>
        </w:tc>
        <w:tc>
          <w:tcPr>
            <w:tcW w:w="0" w:type="auto"/>
            <w:tcMar>
              <w:top w:w="0" w:type="dxa"/>
              <w:left w:w="0" w:type="dxa"/>
              <w:bottom w:w="0" w:type="dxa"/>
              <w:right w:w="0" w:type="dxa"/>
            </w:tcMar>
          </w:tcPr>
          <w:p w14:paraId="56D44EDC" w14:textId="77777777" w:rsidR="00A03606" w:rsidRDefault="00000000">
            <w:pPr>
              <w:pStyle w:val="TableContent"/>
            </w:pPr>
            <w:r>
              <w:t>HoW Audio Technician L1 Occupational Standard</w:t>
            </w:r>
          </w:p>
        </w:tc>
        <w:tc>
          <w:tcPr>
            <w:tcW w:w="0" w:type="auto"/>
            <w:tcMar>
              <w:top w:w="0" w:type="dxa"/>
              <w:left w:w="0" w:type="dxa"/>
              <w:bottom w:w="0" w:type="dxa"/>
              <w:right w:w="0" w:type="dxa"/>
            </w:tcMar>
          </w:tcPr>
          <w:p w14:paraId="29E22750" w14:textId="77777777" w:rsidR="00A03606" w:rsidRDefault="00000000">
            <w:pPr>
              <w:pStyle w:val="TableContent"/>
            </w:pPr>
            <w:r>
              <w:t>Routine tasks, safety, channel operation, signal checks and basic setup concepts.</w:t>
            </w:r>
          </w:p>
        </w:tc>
        <w:tc>
          <w:tcPr>
            <w:tcW w:w="0" w:type="auto"/>
            <w:tcMar>
              <w:top w:w="0" w:type="dxa"/>
              <w:left w:w="0" w:type="dxa"/>
              <w:bottom w:w="0" w:type="dxa"/>
              <w:right w:w="0" w:type="dxa"/>
            </w:tcMar>
          </w:tcPr>
          <w:p w14:paraId="640AF649" w14:textId="77777777" w:rsidR="00A03606" w:rsidRDefault="00000000">
            <w:pPr>
              <w:pStyle w:val="TableContent"/>
            </w:pPr>
            <w:r>
              <w:t>Used mainly across Grades 1-3.</w:t>
            </w:r>
          </w:p>
        </w:tc>
        <w:tc>
          <w:tcPr>
            <w:tcW w:w="0" w:type="auto"/>
            <w:tcMar>
              <w:top w:w="0" w:type="dxa"/>
              <w:left w:w="0" w:type="dxa"/>
              <w:bottom w:w="0" w:type="dxa"/>
              <w:right w:w="0" w:type="dxa"/>
            </w:tcMar>
          </w:tcPr>
          <w:p w14:paraId="139740A3" w14:textId="77777777" w:rsidR="00A03606" w:rsidRDefault="00000000">
            <w:pPr>
              <w:pStyle w:val="TableContent"/>
            </w:pPr>
            <w:r>
              <w:t>Confirm that rigging/stage crew tasks are excluded.</w:t>
            </w:r>
          </w:p>
        </w:tc>
      </w:tr>
      <w:tr w:rsidR="00A03606" w14:paraId="04A1BC1E" w14:textId="77777777">
        <w:tc>
          <w:tcPr>
            <w:tcW w:w="0" w:type="auto"/>
            <w:tcMar>
              <w:top w:w="0" w:type="dxa"/>
              <w:left w:w="0" w:type="dxa"/>
              <w:bottom w:w="0" w:type="dxa"/>
              <w:right w:w="0" w:type="dxa"/>
            </w:tcMar>
          </w:tcPr>
          <w:p w14:paraId="4A112DAF" w14:textId="77777777" w:rsidR="00A03606" w:rsidRDefault="00000000">
            <w:pPr>
              <w:pStyle w:val="TableContent"/>
            </w:pPr>
            <w:r>
              <w:t>Intermediate operation</w:t>
            </w:r>
          </w:p>
        </w:tc>
        <w:tc>
          <w:tcPr>
            <w:tcW w:w="0" w:type="auto"/>
            <w:tcMar>
              <w:top w:w="0" w:type="dxa"/>
              <w:left w:w="0" w:type="dxa"/>
              <w:bottom w:w="0" w:type="dxa"/>
              <w:right w:w="0" w:type="dxa"/>
            </w:tcMar>
          </w:tcPr>
          <w:p w14:paraId="10126719" w14:textId="77777777" w:rsidR="00A03606" w:rsidRDefault="00000000">
            <w:pPr>
              <w:pStyle w:val="TableContent"/>
            </w:pPr>
            <w:r>
              <w:t>HoW Audio Technician L2 Occupational Standard</w:t>
            </w:r>
          </w:p>
        </w:tc>
        <w:tc>
          <w:tcPr>
            <w:tcW w:w="0" w:type="auto"/>
            <w:tcMar>
              <w:top w:w="0" w:type="dxa"/>
              <w:left w:w="0" w:type="dxa"/>
              <w:bottom w:w="0" w:type="dxa"/>
              <w:right w:w="0" w:type="dxa"/>
            </w:tcMar>
          </w:tcPr>
          <w:p w14:paraId="2D09D95D" w14:textId="77777777" w:rsidR="00A03606" w:rsidRDefault="00000000">
            <w:pPr>
              <w:pStyle w:val="TableContent"/>
            </w:pPr>
            <w:r>
              <w:t>Mic choice, room acoustics, monitors, routing, emergency communication and collaboration.</w:t>
            </w:r>
          </w:p>
        </w:tc>
        <w:tc>
          <w:tcPr>
            <w:tcW w:w="0" w:type="auto"/>
            <w:tcMar>
              <w:top w:w="0" w:type="dxa"/>
              <w:left w:w="0" w:type="dxa"/>
              <w:bottom w:w="0" w:type="dxa"/>
              <w:right w:w="0" w:type="dxa"/>
            </w:tcMar>
          </w:tcPr>
          <w:p w14:paraId="6DE48FDC" w14:textId="77777777" w:rsidR="00A03606" w:rsidRDefault="00000000">
            <w:pPr>
              <w:pStyle w:val="TableContent"/>
            </w:pPr>
            <w:r>
              <w:t>Used mainly across Grades 3-6.</w:t>
            </w:r>
          </w:p>
        </w:tc>
        <w:tc>
          <w:tcPr>
            <w:tcW w:w="0" w:type="auto"/>
            <w:tcMar>
              <w:top w:w="0" w:type="dxa"/>
              <w:left w:w="0" w:type="dxa"/>
              <w:bottom w:w="0" w:type="dxa"/>
              <w:right w:w="0" w:type="dxa"/>
            </w:tcMar>
          </w:tcPr>
          <w:p w14:paraId="746FEB45" w14:textId="77777777" w:rsidR="00A03606" w:rsidRDefault="00000000">
            <w:pPr>
              <w:pStyle w:val="TableContent"/>
            </w:pPr>
            <w:r>
              <w:t>Split content into smaller grade steps.</w:t>
            </w:r>
          </w:p>
        </w:tc>
      </w:tr>
      <w:tr w:rsidR="00A03606" w14:paraId="7A47B3EF" w14:textId="77777777">
        <w:tc>
          <w:tcPr>
            <w:tcW w:w="0" w:type="auto"/>
            <w:tcMar>
              <w:top w:w="0" w:type="dxa"/>
              <w:left w:w="0" w:type="dxa"/>
              <w:bottom w:w="0" w:type="dxa"/>
              <w:right w:w="0" w:type="dxa"/>
            </w:tcMar>
          </w:tcPr>
          <w:p w14:paraId="4BBA7CBA" w14:textId="77777777" w:rsidR="00A03606" w:rsidRDefault="00000000">
            <w:pPr>
              <w:pStyle w:val="TableContent"/>
            </w:pPr>
            <w:r>
              <w:lastRenderedPageBreak/>
              <w:t>Advanced operation</w:t>
            </w:r>
          </w:p>
        </w:tc>
        <w:tc>
          <w:tcPr>
            <w:tcW w:w="0" w:type="auto"/>
            <w:tcMar>
              <w:top w:w="0" w:type="dxa"/>
              <w:left w:w="0" w:type="dxa"/>
              <w:bottom w:w="0" w:type="dxa"/>
              <w:right w:w="0" w:type="dxa"/>
            </w:tcMar>
          </w:tcPr>
          <w:p w14:paraId="4C4FBD64" w14:textId="77777777" w:rsidR="00A03606" w:rsidRDefault="00000000">
            <w:pPr>
              <w:pStyle w:val="TableContent"/>
            </w:pPr>
            <w:r>
              <w:t>HoW Audio Technician L3 Occupational Standard</w:t>
            </w:r>
          </w:p>
        </w:tc>
        <w:tc>
          <w:tcPr>
            <w:tcW w:w="0" w:type="auto"/>
            <w:tcMar>
              <w:top w:w="0" w:type="dxa"/>
              <w:left w:w="0" w:type="dxa"/>
              <w:bottom w:w="0" w:type="dxa"/>
              <w:right w:w="0" w:type="dxa"/>
            </w:tcMar>
          </w:tcPr>
          <w:p w14:paraId="2A218CA8" w14:textId="77777777" w:rsidR="00A03606" w:rsidRDefault="00000000">
            <w:pPr>
              <w:pStyle w:val="TableContent"/>
            </w:pPr>
            <w:r>
              <w:t>More autonomous operation, adaptation, system knowledge and fault handling.</w:t>
            </w:r>
          </w:p>
        </w:tc>
        <w:tc>
          <w:tcPr>
            <w:tcW w:w="0" w:type="auto"/>
            <w:tcMar>
              <w:top w:w="0" w:type="dxa"/>
              <w:left w:w="0" w:type="dxa"/>
              <w:bottom w:w="0" w:type="dxa"/>
              <w:right w:w="0" w:type="dxa"/>
            </w:tcMar>
          </w:tcPr>
          <w:p w14:paraId="641DCF03" w14:textId="77777777" w:rsidR="00A03606" w:rsidRDefault="00000000">
            <w:pPr>
              <w:pStyle w:val="TableContent"/>
            </w:pPr>
            <w:r>
              <w:t>Used mainly across Grades 5-8.</w:t>
            </w:r>
          </w:p>
        </w:tc>
        <w:tc>
          <w:tcPr>
            <w:tcW w:w="0" w:type="auto"/>
            <w:tcMar>
              <w:top w:w="0" w:type="dxa"/>
              <w:left w:w="0" w:type="dxa"/>
              <w:bottom w:w="0" w:type="dxa"/>
              <w:right w:w="0" w:type="dxa"/>
            </w:tcMar>
          </w:tcPr>
          <w:p w14:paraId="669B98F4" w14:textId="77777777" w:rsidR="00A03606" w:rsidRDefault="00000000">
            <w:pPr>
              <w:pStyle w:val="TableContent"/>
            </w:pPr>
            <w:r>
              <w:t>Committee should test against apprenticeship/outcome mapping.</w:t>
            </w:r>
          </w:p>
        </w:tc>
      </w:tr>
      <w:tr w:rsidR="00A03606" w14:paraId="4B40919D" w14:textId="77777777">
        <w:tc>
          <w:tcPr>
            <w:tcW w:w="0" w:type="auto"/>
            <w:tcMar>
              <w:top w:w="0" w:type="dxa"/>
              <w:left w:w="0" w:type="dxa"/>
              <w:bottom w:w="0" w:type="dxa"/>
              <w:right w:w="0" w:type="dxa"/>
            </w:tcMar>
          </w:tcPr>
          <w:p w14:paraId="2BCEDC39" w14:textId="77777777" w:rsidR="00A03606" w:rsidRDefault="00000000">
            <w:pPr>
              <w:pStyle w:val="TableContent"/>
            </w:pPr>
            <w:r>
              <w:t>Console routing and basic processing</w:t>
            </w:r>
          </w:p>
        </w:tc>
        <w:tc>
          <w:tcPr>
            <w:tcW w:w="0" w:type="auto"/>
            <w:tcMar>
              <w:top w:w="0" w:type="dxa"/>
              <w:left w:w="0" w:type="dxa"/>
              <w:bottom w:w="0" w:type="dxa"/>
              <w:right w:w="0" w:type="dxa"/>
            </w:tcMar>
          </w:tcPr>
          <w:p w14:paraId="39E34F0C" w14:textId="77777777" w:rsidR="00A03606" w:rsidRDefault="00000000">
            <w:pPr>
              <w:pStyle w:val="TableContent"/>
            </w:pPr>
            <w:r>
              <w:t>Yamaha Sound Reinforcement Handbook; Yamaha Audioversity</w:t>
            </w:r>
          </w:p>
        </w:tc>
        <w:tc>
          <w:tcPr>
            <w:tcW w:w="0" w:type="auto"/>
            <w:tcMar>
              <w:top w:w="0" w:type="dxa"/>
              <w:left w:w="0" w:type="dxa"/>
              <w:bottom w:w="0" w:type="dxa"/>
              <w:right w:w="0" w:type="dxa"/>
            </w:tcMar>
          </w:tcPr>
          <w:p w14:paraId="605C5F1E" w14:textId="77777777" w:rsidR="00A03606" w:rsidRDefault="00000000">
            <w:pPr>
              <w:pStyle w:val="TableContent"/>
            </w:pPr>
            <w:r>
              <w:t>Auxes, groups, outputs, recording feeds, compression/gates/reverb</w:t>
            </w:r>
          </w:p>
        </w:tc>
        <w:tc>
          <w:tcPr>
            <w:tcW w:w="0" w:type="auto"/>
            <w:tcMar>
              <w:top w:w="0" w:type="dxa"/>
              <w:left w:w="0" w:type="dxa"/>
              <w:bottom w:w="0" w:type="dxa"/>
              <w:right w:w="0" w:type="dxa"/>
            </w:tcMar>
          </w:tcPr>
          <w:p w14:paraId="52B9E0FB" w14:textId="77777777" w:rsidR="00A03606" w:rsidRDefault="00000000">
            <w:pPr>
              <w:pStyle w:val="TableContent"/>
            </w:pPr>
            <w:r>
              <w:t>Seed Grade 5 complete-event operation KSBs</w:t>
            </w:r>
          </w:p>
        </w:tc>
        <w:tc>
          <w:tcPr>
            <w:tcW w:w="0" w:type="auto"/>
            <w:tcMar>
              <w:top w:w="0" w:type="dxa"/>
              <w:left w:w="0" w:type="dxa"/>
              <w:bottom w:w="0" w:type="dxa"/>
              <w:right w:w="0" w:type="dxa"/>
            </w:tcMar>
          </w:tcPr>
          <w:p w14:paraId="3FF8EA48" w14:textId="77777777" w:rsidR="00A03606" w:rsidRDefault="00000000">
            <w:pPr>
              <w:pStyle w:val="TableContent"/>
            </w:pPr>
            <w:r>
              <w:t>Do not make any one console manufacturer mandatory.</w:t>
            </w:r>
          </w:p>
        </w:tc>
      </w:tr>
    </w:tbl>
    <w:p w14:paraId="071F1C7D" w14:textId="77777777" w:rsidR="00A03606" w:rsidRDefault="00000000">
      <w:pPr>
        <w:pStyle w:val="Heading1"/>
      </w:pPr>
      <w:r>
        <w:t>Moderation checklist</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746"/>
        <w:gridCol w:w="8951"/>
      </w:tblGrid>
      <w:tr w:rsidR="00A03606" w14:paraId="2F609884" w14:textId="77777777">
        <w:trPr>
          <w:tblHeader/>
        </w:trPr>
        <w:tc>
          <w:tcPr>
            <w:tcW w:w="0" w:type="auto"/>
            <w:shd w:val="clear" w:color="auto" w:fill="D9D9D9"/>
            <w:tcMar>
              <w:top w:w="0" w:type="dxa"/>
              <w:left w:w="0" w:type="dxa"/>
              <w:bottom w:w="0" w:type="dxa"/>
              <w:right w:w="0" w:type="dxa"/>
            </w:tcMar>
          </w:tcPr>
          <w:p w14:paraId="4F94A2D4" w14:textId="77777777" w:rsidR="00A03606" w:rsidRDefault="00000000">
            <w:pPr>
              <w:pStyle w:val="TableHeader"/>
            </w:pPr>
            <w:r>
              <w:t>Check</w:t>
            </w:r>
          </w:p>
        </w:tc>
        <w:tc>
          <w:tcPr>
            <w:tcW w:w="0" w:type="auto"/>
            <w:shd w:val="clear" w:color="auto" w:fill="D9D9D9"/>
            <w:tcMar>
              <w:top w:w="0" w:type="dxa"/>
              <w:left w:w="0" w:type="dxa"/>
              <w:bottom w:w="0" w:type="dxa"/>
              <w:right w:w="0" w:type="dxa"/>
            </w:tcMar>
          </w:tcPr>
          <w:p w14:paraId="14377A6E" w14:textId="77777777" w:rsidR="00A03606" w:rsidRDefault="00000000">
            <w:pPr>
              <w:pStyle w:val="TableHeader"/>
            </w:pPr>
            <w:r>
              <w:t>Confirmed / notes</w:t>
            </w:r>
          </w:p>
        </w:tc>
      </w:tr>
      <w:tr w:rsidR="00A03606" w14:paraId="0F4FC13E" w14:textId="77777777">
        <w:tc>
          <w:tcPr>
            <w:tcW w:w="0" w:type="auto"/>
            <w:tcMar>
              <w:top w:w="0" w:type="dxa"/>
              <w:left w:w="0" w:type="dxa"/>
              <w:bottom w:w="0" w:type="dxa"/>
              <w:right w:w="0" w:type="dxa"/>
            </w:tcMar>
          </w:tcPr>
          <w:p w14:paraId="27C7CF87" w14:textId="77777777" w:rsidR="00A03606" w:rsidRDefault="00000000">
            <w:pPr>
              <w:pStyle w:val="TableContent"/>
            </w:pPr>
            <w:r>
              <w:t>Educational professional involved</w:t>
            </w:r>
          </w:p>
        </w:tc>
        <w:tc>
          <w:tcPr>
            <w:tcW w:w="0" w:type="auto"/>
            <w:tcMar>
              <w:top w:w="0" w:type="dxa"/>
              <w:left w:w="0" w:type="dxa"/>
              <w:bottom w:w="0" w:type="dxa"/>
              <w:right w:w="0" w:type="dxa"/>
            </w:tcMar>
          </w:tcPr>
          <w:p w14:paraId="37714423" w14:textId="77777777" w:rsidR="00A03606" w:rsidRDefault="00000000">
            <w:pPr>
              <w:pStyle w:val="TableContent"/>
            </w:pPr>
            <w:r>
              <w:t>Required or strongly recommended before approving final wording.</w:t>
            </w:r>
          </w:p>
        </w:tc>
      </w:tr>
      <w:tr w:rsidR="00A03606" w14:paraId="4991DBC2" w14:textId="77777777">
        <w:tc>
          <w:tcPr>
            <w:tcW w:w="0" w:type="auto"/>
            <w:tcMar>
              <w:top w:w="0" w:type="dxa"/>
              <w:left w:w="0" w:type="dxa"/>
              <w:bottom w:w="0" w:type="dxa"/>
              <w:right w:w="0" w:type="dxa"/>
            </w:tcMar>
          </w:tcPr>
          <w:p w14:paraId="01B528CA" w14:textId="77777777" w:rsidR="00A03606" w:rsidRDefault="00000000">
            <w:pPr>
              <w:pStyle w:val="TableContent"/>
            </w:pPr>
            <w:r>
              <w:t>Each KSB has one assessable outcome</w:t>
            </w:r>
          </w:p>
        </w:tc>
        <w:tc>
          <w:tcPr>
            <w:tcW w:w="0" w:type="auto"/>
            <w:tcMar>
              <w:top w:w="0" w:type="dxa"/>
              <w:left w:w="0" w:type="dxa"/>
              <w:bottom w:w="0" w:type="dxa"/>
              <w:right w:w="0" w:type="dxa"/>
            </w:tcMar>
          </w:tcPr>
          <w:p w14:paraId="1DEA88E1" w14:textId="77777777" w:rsidR="00A03606" w:rsidRDefault="00000000">
            <w:pPr>
              <w:pStyle w:val="TableContent"/>
            </w:pPr>
            <w:r>
              <w:t>Check that outcomes avoid vague verbs such as understand unless paired with evidence.</w:t>
            </w:r>
          </w:p>
        </w:tc>
      </w:tr>
      <w:tr w:rsidR="00A03606" w14:paraId="13CB073A" w14:textId="77777777">
        <w:tc>
          <w:tcPr>
            <w:tcW w:w="0" w:type="auto"/>
            <w:tcMar>
              <w:top w:w="0" w:type="dxa"/>
              <w:left w:w="0" w:type="dxa"/>
              <w:bottom w:w="0" w:type="dxa"/>
              <w:right w:w="0" w:type="dxa"/>
            </w:tcMar>
          </w:tcPr>
          <w:p w14:paraId="7BA87EE9" w14:textId="77777777" w:rsidR="00A03606" w:rsidRDefault="00000000">
            <w:pPr>
              <w:pStyle w:val="TableContent"/>
            </w:pPr>
            <w:r>
              <w:t>No rigging/stage-crew tasks included</w:t>
            </w:r>
          </w:p>
        </w:tc>
        <w:tc>
          <w:tcPr>
            <w:tcW w:w="0" w:type="auto"/>
            <w:tcMar>
              <w:top w:w="0" w:type="dxa"/>
              <w:left w:w="0" w:type="dxa"/>
              <w:bottom w:w="0" w:type="dxa"/>
              <w:right w:w="0" w:type="dxa"/>
            </w:tcMar>
          </w:tcPr>
          <w:p w14:paraId="0A199DE5" w14:textId="77777777" w:rsidR="00A03606" w:rsidRDefault="00000000">
            <w:pPr>
              <w:pStyle w:val="TableContent"/>
            </w:pPr>
            <w:r>
              <w:t>Confirm all tasks can be performed from an installed, working base system.</w:t>
            </w:r>
          </w:p>
        </w:tc>
      </w:tr>
      <w:tr w:rsidR="00A03606" w14:paraId="08202695" w14:textId="77777777">
        <w:tc>
          <w:tcPr>
            <w:tcW w:w="0" w:type="auto"/>
            <w:tcMar>
              <w:top w:w="0" w:type="dxa"/>
              <w:left w:w="0" w:type="dxa"/>
              <w:bottom w:w="0" w:type="dxa"/>
              <w:right w:w="0" w:type="dxa"/>
            </w:tcMar>
          </w:tcPr>
          <w:p w14:paraId="6EE0F5EA" w14:textId="77777777" w:rsidR="00A03606" w:rsidRDefault="00000000">
            <w:pPr>
              <w:pStyle w:val="TableContent"/>
            </w:pPr>
            <w:r>
              <w:t>Prerequisites checked</w:t>
            </w:r>
          </w:p>
        </w:tc>
        <w:tc>
          <w:tcPr>
            <w:tcW w:w="0" w:type="auto"/>
            <w:tcMar>
              <w:top w:w="0" w:type="dxa"/>
              <w:left w:w="0" w:type="dxa"/>
              <w:bottom w:w="0" w:type="dxa"/>
              <w:right w:w="0" w:type="dxa"/>
            </w:tcMar>
          </w:tcPr>
          <w:p w14:paraId="4746F48A" w14:textId="77777777" w:rsidR="00A03606" w:rsidRDefault="00000000">
            <w:pPr>
              <w:pStyle w:val="TableContent"/>
            </w:pPr>
            <w:r>
              <w:t>Every dependency is either in a lower grade or earlier in this grade.</w:t>
            </w:r>
          </w:p>
        </w:tc>
      </w:tr>
      <w:tr w:rsidR="00A03606" w14:paraId="1DED10DE" w14:textId="77777777">
        <w:tc>
          <w:tcPr>
            <w:tcW w:w="0" w:type="auto"/>
            <w:tcMar>
              <w:top w:w="0" w:type="dxa"/>
              <w:left w:w="0" w:type="dxa"/>
              <w:bottom w:w="0" w:type="dxa"/>
              <w:right w:w="0" w:type="dxa"/>
            </w:tcMar>
          </w:tcPr>
          <w:p w14:paraId="5474CA70" w14:textId="77777777" w:rsidR="00A03606" w:rsidRDefault="00000000">
            <w:pPr>
              <w:pStyle w:val="TableContent"/>
            </w:pPr>
            <w:r>
              <w:t>Assessment proportional</w:t>
            </w:r>
          </w:p>
        </w:tc>
        <w:tc>
          <w:tcPr>
            <w:tcW w:w="0" w:type="auto"/>
            <w:tcMar>
              <w:top w:w="0" w:type="dxa"/>
              <w:left w:w="0" w:type="dxa"/>
              <w:bottom w:w="0" w:type="dxa"/>
              <w:right w:w="0" w:type="dxa"/>
            </w:tcMar>
          </w:tcPr>
          <w:p w14:paraId="1F872041" w14:textId="77777777" w:rsidR="00A03606" w:rsidRDefault="00000000">
            <w:pPr>
              <w:pStyle w:val="TableContent"/>
            </w:pPr>
            <w:r>
              <w:t>Assessment is realistic for volunteer learners and does not exceed the grade boundary.</w:t>
            </w:r>
          </w:p>
        </w:tc>
      </w:tr>
      <w:tr w:rsidR="00A03606" w14:paraId="41389871" w14:textId="77777777">
        <w:tc>
          <w:tcPr>
            <w:tcW w:w="0" w:type="auto"/>
            <w:tcMar>
              <w:top w:w="0" w:type="dxa"/>
              <w:left w:w="0" w:type="dxa"/>
              <w:bottom w:w="0" w:type="dxa"/>
              <w:right w:w="0" w:type="dxa"/>
            </w:tcMar>
          </w:tcPr>
          <w:p w14:paraId="2AACD16B" w14:textId="77777777" w:rsidR="00A03606" w:rsidRDefault="00000000">
            <w:pPr>
              <w:pStyle w:val="TableContent"/>
            </w:pPr>
            <w:r>
              <w:t>ABRSM-style bands applied</w:t>
            </w:r>
          </w:p>
        </w:tc>
        <w:tc>
          <w:tcPr>
            <w:tcW w:w="0" w:type="auto"/>
            <w:tcMar>
              <w:top w:w="0" w:type="dxa"/>
              <w:left w:w="0" w:type="dxa"/>
              <w:bottom w:w="0" w:type="dxa"/>
              <w:right w:w="0" w:type="dxa"/>
            </w:tcMar>
          </w:tcPr>
          <w:p w14:paraId="42EAB543" w14:textId="77777777" w:rsidR="00A03606" w:rsidRDefault="00000000">
            <w:pPr>
              <w:pStyle w:val="TableContent"/>
            </w:pPr>
            <w:r>
              <w:t>Pass/Merit/Distinction are based on control, accuracy, confidence, communication and recovery.</w:t>
            </w:r>
          </w:p>
        </w:tc>
      </w:tr>
      <w:tr w:rsidR="00A03606" w14:paraId="79912306" w14:textId="77777777">
        <w:tc>
          <w:tcPr>
            <w:tcW w:w="0" w:type="auto"/>
            <w:tcMar>
              <w:top w:w="0" w:type="dxa"/>
              <w:left w:w="0" w:type="dxa"/>
              <w:bottom w:w="0" w:type="dxa"/>
              <w:right w:w="0" w:type="dxa"/>
            </w:tcMar>
          </w:tcPr>
          <w:p w14:paraId="333CFD5F" w14:textId="77777777" w:rsidR="00A03606" w:rsidRDefault="00000000">
            <w:pPr>
              <w:pStyle w:val="TableContent"/>
            </w:pPr>
            <w:r>
              <w:t>HoW/AAV context inclusive</w:t>
            </w:r>
          </w:p>
        </w:tc>
        <w:tc>
          <w:tcPr>
            <w:tcW w:w="0" w:type="auto"/>
            <w:tcMar>
              <w:top w:w="0" w:type="dxa"/>
              <w:left w:w="0" w:type="dxa"/>
              <w:bottom w:w="0" w:type="dxa"/>
              <w:right w:w="0" w:type="dxa"/>
            </w:tcMar>
          </w:tcPr>
          <w:p w14:paraId="45D0E294" w14:textId="77777777" w:rsidR="00A03606" w:rsidRDefault="00000000">
            <w:pPr>
              <w:pStyle w:val="TableContent"/>
            </w:pPr>
            <w:r>
              <w:t>Language works for churches, other Houses of Worship and amateur arts venues.</w:t>
            </w:r>
          </w:p>
        </w:tc>
      </w:tr>
      <w:tr w:rsidR="00A03606" w14:paraId="4DB1CF5A" w14:textId="77777777">
        <w:tc>
          <w:tcPr>
            <w:tcW w:w="0" w:type="auto"/>
            <w:tcMar>
              <w:top w:w="0" w:type="dxa"/>
              <w:left w:w="0" w:type="dxa"/>
              <w:bottom w:w="0" w:type="dxa"/>
              <w:right w:w="0" w:type="dxa"/>
            </w:tcMar>
          </w:tcPr>
          <w:p w14:paraId="4FF9A686" w14:textId="77777777" w:rsidR="00A03606" w:rsidRDefault="00000000">
            <w:pPr>
              <w:pStyle w:val="TableContent"/>
            </w:pPr>
            <w:r>
              <w:t>Draft source verified</w:t>
            </w:r>
          </w:p>
        </w:tc>
        <w:tc>
          <w:tcPr>
            <w:tcW w:w="0" w:type="auto"/>
            <w:tcMar>
              <w:top w:w="0" w:type="dxa"/>
              <w:left w:w="0" w:type="dxa"/>
              <w:bottom w:w="0" w:type="dxa"/>
              <w:right w:w="0" w:type="dxa"/>
            </w:tcMar>
          </w:tcPr>
          <w:p w14:paraId="37763A92" w14:textId="77777777" w:rsidR="00A03606" w:rsidRDefault="00000000">
            <w:pPr>
              <w:pStyle w:val="TableContent"/>
            </w:pPr>
            <w:r>
              <w:t>Committee confirms retained legacy material is accurate and current.</w:t>
            </w:r>
          </w:p>
        </w:tc>
      </w:tr>
    </w:tbl>
    <w:p w14:paraId="396C8125" w14:textId="77777777" w:rsidR="00A03606" w:rsidRDefault="00A03606">
      <w:pPr>
        <w:sectPr w:rsidR="00A03606" w:rsidSect="00C606AF">
          <w:headerReference w:type="even" r:id="rId14"/>
          <w:headerReference w:type="default" r:id="rId15"/>
          <w:footerReference w:type="even" r:id="rId16"/>
          <w:footerReference w:type="default" r:id="rId17"/>
          <w:headerReference w:type="first" r:id="rId18"/>
          <w:footerReference w:type="first" r:id="rId19"/>
          <w:pgSz w:w="16838" w:h="11906" w:orient="landscape"/>
          <w:pgMar w:top="1134" w:right="1134" w:bottom="1134" w:left="1134" w:header="567" w:footer="567" w:gutter="0"/>
          <w:cols w:space="720"/>
          <w:docGrid w:linePitch="286"/>
        </w:sectPr>
      </w:pPr>
    </w:p>
    <w:p w14:paraId="12A32CEE" w14:textId="77777777" w:rsidR="00A03606" w:rsidRDefault="00000000">
      <w:pPr>
        <w:pStyle w:val="Heading1"/>
      </w:pPr>
      <w:r>
        <w:lastRenderedPageBreak/>
        <w:t>Document control</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29"/>
        <w:gridCol w:w="7732"/>
      </w:tblGrid>
      <w:tr w:rsidR="00A03606" w14:paraId="14887D39" w14:textId="77777777">
        <w:trPr>
          <w:tblHeader/>
        </w:trPr>
        <w:tc>
          <w:tcPr>
            <w:tcW w:w="0" w:type="auto"/>
            <w:shd w:val="clear" w:color="auto" w:fill="D9D9D9"/>
            <w:tcMar>
              <w:top w:w="0" w:type="dxa"/>
              <w:left w:w="0" w:type="dxa"/>
              <w:bottom w:w="0" w:type="dxa"/>
              <w:right w:w="0" w:type="dxa"/>
            </w:tcMar>
          </w:tcPr>
          <w:p w14:paraId="18FF5AB0" w14:textId="77777777" w:rsidR="00A03606" w:rsidRDefault="00000000">
            <w:pPr>
              <w:pStyle w:val="TableHeader"/>
            </w:pPr>
            <w:r>
              <w:t>Field</w:t>
            </w:r>
          </w:p>
        </w:tc>
        <w:tc>
          <w:tcPr>
            <w:tcW w:w="0" w:type="auto"/>
            <w:shd w:val="clear" w:color="auto" w:fill="D9D9D9"/>
            <w:tcMar>
              <w:top w:w="0" w:type="dxa"/>
              <w:left w:w="0" w:type="dxa"/>
              <w:bottom w:w="0" w:type="dxa"/>
              <w:right w:w="0" w:type="dxa"/>
            </w:tcMar>
          </w:tcPr>
          <w:p w14:paraId="1746DC92" w14:textId="77777777" w:rsidR="00A03606" w:rsidRDefault="00000000">
            <w:pPr>
              <w:pStyle w:val="TableHeader"/>
            </w:pPr>
            <w:r>
              <w:t>Entry</w:t>
            </w:r>
          </w:p>
        </w:tc>
      </w:tr>
      <w:tr w:rsidR="00A03606" w14:paraId="6CED1541" w14:textId="77777777">
        <w:tc>
          <w:tcPr>
            <w:tcW w:w="0" w:type="auto"/>
            <w:tcMar>
              <w:top w:w="0" w:type="dxa"/>
              <w:left w:w="0" w:type="dxa"/>
              <w:bottom w:w="0" w:type="dxa"/>
              <w:right w:w="0" w:type="dxa"/>
            </w:tcMar>
          </w:tcPr>
          <w:p w14:paraId="53389F51" w14:textId="77777777" w:rsidR="00A03606" w:rsidRDefault="00000000">
            <w:pPr>
              <w:pStyle w:val="TableContent"/>
            </w:pPr>
            <w:r>
              <w:t>Document title</w:t>
            </w:r>
          </w:p>
        </w:tc>
        <w:tc>
          <w:tcPr>
            <w:tcW w:w="0" w:type="auto"/>
            <w:tcMar>
              <w:top w:w="0" w:type="dxa"/>
              <w:left w:w="0" w:type="dxa"/>
              <w:bottom w:w="0" w:type="dxa"/>
              <w:right w:w="0" w:type="dxa"/>
            </w:tcMar>
          </w:tcPr>
          <w:p w14:paraId="3E44B553" w14:textId="77777777" w:rsidR="00A03606" w:rsidRDefault="00000000">
            <w:pPr>
              <w:pStyle w:val="TableContent"/>
            </w:pPr>
            <w:r>
              <w:t>AWVT Audio Technician Grade 5 Standard Capture Template - Draft Populated Version</w:t>
            </w:r>
          </w:p>
        </w:tc>
      </w:tr>
      <w:tr w:rsidR="00A03606" w14:paraId="6298AE35" w14:textId="77777777">
        <w:tc>
          <w:tcPr>
            <w:tcW w:w="0" w:type="auto"/>
            <w:tcMar>
              <w:top w:w="0" w:type="dxa"/>
              <w:left w:w="0" w:type="dxa"/>
              <w:bottom w:w="0" w:type="dxa"/>
              <w:right w:w="0" w:type="dxa"/>
            </w:tcMar>
          </w:tcPr>
          <w:p w14:paraId="5E55523A" w14:textId="77777777" w:rsidR="00A03606" w:rsidRDefault="00000000">
            <w:pPr>
              <w:pStyle w:val="TableContent"/>
            </w:pPr>
            <w:r>
              <w:t>Version</w:t>
            </w:r>
          </w:p>
        </w:tc>
        <w:tc>
          <w:tcPr>
            <w:tcW w:w="0" w:type="auto"/>
            <w:tcMar>
              <w:top w:w="0" w:type="dxa"/>
              <w:left w:w="0" w:type="dxa"/>
              <w:bottom w:w="0" w:type="dxa"/>
              <w:right w:w="0" w:type="dxa"/>
            </w:tcMar>
          </w:tcPr>
          <w:p w14:paraId="0A405F67" w14:textId="77777777" w:rsidR="00A03606" w:rsidRDefault="00000000">
            <w:pPr>
              <w:pStyle w:val="TableContent"/>
            </w:pPr>
            <w:r>
              <w:t>1.1 draft content inserted from earlier occupational standards</w:t>
            </w:r>
          </w:p>
        </w:tc>
      </w:tr>
      <w:tr w:rsidR="00A03606" w14:paraId="6A992794" w14:textId="77777777">
        <w:tc>
          <w:tcPr>
            <w:tcW w:w="0" w:type="auto"/>
            <w:tcMar>
              <w:top w:w="0" w:type="dxa"/>
              <w:left w:w="0" w:type="dxa"/>
              <w:bottom w:w="0" w:type="dxa"/>
              <w:right w:w="0" w:type="dxa"/>
            </w:tcMar>
          </w:tcPr>
          <w:p w14:paraId="16602583" w14:textId="77777777" w:rsidR="00A03606" w:rsidRDefault="00000000">
            <w:pPr>
              <w:pStyle w:val="TableContent"/>
            </w:pPr>
            <w:r>
              <w:t>Status</w:t>
            </w:r>
          </w:p>
        </w:tc>
        <w:tc>
          <w:tcPr>
            <w:tcW w:w="0" w:type="auto"/>
            <w:tcMar>
              <w:top w:w="0" w:type="dxa"/>
              <w:left w:w="0" w:type="dxa"/>
              <w:bottom w:w="0" w:type="dxa"/>
              <w:right w:w="0" w:type="dxa"/>
            </w:tcMar>
          </w:tcPr>
          <w:p w14:paraId="018BC88B" w14:textId="77777777" w:rsidR="00A03606" w:rsidRDefault="00000000">
            <w:pPr>
              <w:pStyle w:val="TableContent"/>
            </w:pPr>
            <w:r>
              <w:t>Draft for committee review</w:t>
            </w:r>
          </w:p>
        </w:tc>
      </w:tr>
      <w:tr w:rsidR="00A03606" w14:paraId="5F3568F7" w14:textId="77777777">
        <w:tc>
          <w:tcPr>
            <w:tcW w:w="0" w:type="auto"/>
            <w:tcMar>
              <w:top w:w="0" w:type="dxa"/>
              <w:left w:w="0" w:type="dxa"/>
              <w:bottom w:w="0" w:type="dxa"/>
              <w:right w:w="0" w:type="dxa"/>
            </w:tcMar>
          </w:tcPr>
          <w:p w14:paraId="1090439E" w14:textId="77777777" w:rsidR="00A03606" w:rsidRDefault="00000000">
            <w:pPr>
              <w:pStyle w:val="TableContent"/>
            </w:pPr>
            <w:r>
              <w:t>Owner</w:t>
            </w:r>
          </w:p>
        </w:tc>
        <w:tc>
          <w:tcPr>
            <w:tcW w:w="0" w:type="auto"/>
            <w:tcMar>
              <w:top w:w="0" w:type="dxa"/>
              <w:left w:w="0" w:type="dxa"/>
              <w:bottom w:w="0" w:type="dxa"/>
              <w:right w:w="0" w:type="dxa"/>
            </w:tcMar>
          </w:tcPr>
          <w:p w14:paraId="097EC417" w14:textId="77777777" w:rsidR="00A03606" w:rsidRDefault="00000000">
            <w:pPr>
              <w:pStyle w:val="TableContent"/>
            </w:pPr>
            <w:r>
              <w:t>AWVT Audio Grade Committee</w:t>
            </w:r>
          </w:p>
        </w:tc>
      </w:tr>
      <w:tr w:rsidR="00A03606" w14:paraId="012CADB9" w14:textId="77777777">
        <w:tc>
          <w:tcPr>
            <w:tcW w:w="0" w:type="auto"/>
            <w:tcMar>
              <w:top w:w="0" w:type="dxa"/>
              <w:left w:w="0" w:type="dxa"/>
              <w:bottom w:w="0" w:type="dxa"/>
              <w:right w:w="0" w:type="dxa"/>
            </w:tcMar>
          </w:tcPr>
          <w:p w14:paraId="1F08B7EE" w14:textId="77777777" w:rsidR="00A03606" w:rsidRDefault="00000000">
            <w:pPr>
              <w:pStyle w:val="TableContent"/>
            </w:pPr>
            <w:r>
              <w:t>Date</w:t>
            </w:r>
          </w:p>
        </w:tc>
        <w:tc>
          <w:tcPr>
            <w:tcW w:w="0" w:type="auto"/>
            <w:tcMar>
              <w:top w:w="0" w:type="dxa"/>
              <w:left w:w="0" w:type="dxa"/>
              <w:bottom w:w="0" w:type="dxa"/>
              <w:right w:w="0" w:type="dxa"/>
            </w:tcMar>
          </w:tcPr>
          <w:p w14:paraId="2C84E407" w14:textId="77777777" w:rsidR="00A03606" w:rsidRDefault="00000000">
            <w:pPr>
              <w:pStyle w:val="TableContent"/>
            </w:pPr>
            <w:r>
              <w:t>May 2026</w:t>
            </w:r>
          </w:p>
        </w:tc>
      </w:tr>
    </w:tbl>
    <w:p w14:paraId="2A114922" w14:textId="77777777" w:rsidR="00A03606" w:rsidRDefault="00000000">
      <w:pPr>
        <w:pStyle w:val="Heading1"/>
      </w:pPr>
      <w:r>
        <w:t>Source-informed draft additions and underlying prerequisite topics</w:t>
      </w:r>
    </w:p>
    <w:p w14:paraId="742F564C" w14:textId="77777777" w:rsidR="00A03606" w:rsidRDefault="00000000">
      <w:r>
        <w:rPr>
          <w:b/>
        </w:rPr>
        <w:t xml:space="preserve">Purpose. </w:t>
      </w:r>
      <w:r>
        <w:t>The following notes identify source-derived topics that appear to be assumed by later learning materials. Where a later-grade topic depends on a more fundamental idea, the prerequisite has been seeded at this grade or flagged for a lower grade. Committees should confirm the placement and wording before approval.</w:t>
      </w:r>
    </w:p>
    <w:tbl>
      <w:tblPr>
        <w:tblW w:w="0" w:type="auto"/>
        <w:tblInd w:w="567" w:type="dxa"/>
        <w:tblLook w:val="04A0" w:firstRow="1" w:lastRow="0" w:firstColumn="1" w:lastColumn="0" w:noHBand="0" w:noVBand="1"/>
      </w:tblPr>
      <w:tblGrid>
        <w:gridCol w:w="2740"/>
        <w:gridCol w:w="2406"/>
        <w:gridCol w:w="1360"/>
        <w:gridCol w:w="2565"/>
      </w:tblGrid>
      <w:tr w:rsidR="00A03606" w14:paraId="4D91887B" w14:textId="77777777">
        <w:trPr>
          <w:tblHeader/>
        </w:trPr>
        <w:tc>
          <w:tcPr>
            <w:tcW w:w="0" w:type="auto"/>
            <w:shd w:val="clear" w:color="auto" w:fill="D9D9D9"/>
            <w:tcMar>
              <w:top w:w="0" w:type="dxa"/>
              <w:left w:w="0" w:type="dxa"/>
              <w:bottom w:w="0" w:type="dxa"/>
              <w:right w:w="0" w:type="dxa"/>
            </w:tcMar>
          </w:tcPr>
          <w:p w14:paraId="570E88BF" w14:textId="77777777" w:rsidR="00A03606" w:rsidRDefault="00000000">
            <w:pPr>
              <w:pStyle w:val="TableHeader"/>
            </w:pPr>
            <w:r>
              <w:t>Later topic / source assumption</w:t>
            </w:r>
          </w:p>
        </w:tc>
        <w:tc>
          <w:tcPr>
            <w:tcW w:w="0" w:type="auto"/>
            <w:shd w:val="clear" w:color="auto" w:fill="D9D9D9"/>
            <w:tcMar>
              <w:top w:w="0" w:type="dxa"/>
              <w:left w:w="0" w:type="dxa"/>
              <w:bottom w:w="0" w:type="dxa"/>
              <w:right w:w="0" w:type="dxa"/>
            </w:tcMar>
          </w:tcPr>
          <w:p w14:paraId="63A0F574" w14:textId="77777777" w:rsidR="00A03606" w:rsidRDefault="00000000">
            <w:pPr>
              <w:pStyle w:val="TableHeader"/>
            </w:pPr>
            <w:r>
              <w:t>Underlying prerequisite to place earlier</w:t>
            </w:r>
          </w:p>
        </w:tc>
        <w:tc>
          <w:tcPr>
            <w:tcW w:w="0" w:type="auto"/>
            <w:shd w:val="clear" w:color="auto" w:fill="D9D9D9"/>
            <w:tcMar>
              <w:top w:w="0" w:type="dxa"/>
              <w:left w:w="0" w:type="dxa"/>
              <w:bottom w:w="0" w:type="dxa"/>
              <w:right w:w="0" w:type="dxa"/>
            </w:tcMar>
          </w:tcPr>
          <w:p w14:paraId="30F55CD3" w14:textId="77777777" w:rsidR="00A03606" w:rsidRDefault="00000000">
            <w:pPr>
              <w:pStyle w:val="TableHeader"/>
            </w:pPr>
            <w:r>
              <w:t>Suggested placement</w:t>
            </w:r>
          </w:p>
        </w:tc>
        <w:tc>
          <w:tcPr>
            <w:tcW w:w="0" w:type="auto"/>
            <w:shd w:val="clear" w:color="auto" w:fill="D9D9D9"/>
            <w:tcMar>
              <w:top w:w="0" w:type="dxa"/>
              <w:left w:w="0" w:type="dxa"/>
              <w:bottom w:w="0" w:type="dxa"/>
              <w:right w:w="0" w:type="dxa"/>
            </w:tcMar>
          </w:tcPr>
          <w:p w14:paraId="4FF6E3E4" w14:textId="77777777" w:rsidR="00A03606" w:rsidRDefault="00000000">
            <w:pPr>
              <w:pStyle w:val="TableHeader"/>
            </w:pPr>
            <w:r>
              <w:t>Why it matters for assessment</w:t>
            </w:r>
          </w:p>
        </w:tc>
      </w:tr>
      <w:tr w:rsidR="00A03606" w14:paraId="5965B750" w14:textId="77777777">
        <w:tc>
          <w:tcPr>
            <w:tcW w:w="0" w:type="auto"/>
            <w:tcMar>
              <w:top w:w="0" w:type="dxa"/>
              <w:left w:w="0" w:type="dxa"/>
              <w:bottom w:w="0" w:type="dxa"/>
              <w:right w:w="0" w:type="dxa"/>
            </w:tcMar>
          </w:tcPr>
          <w:p w14:paraId="632DAAAD" w14:textId="77777777" w:rsidR="00A03606" w:rsidRDefault="00000000">
            <w:pPr>
              <w:pStyle w:val="TableContent"/>
            </w:pPr>
            <w:r>
              <w:t>Livestream/recording feeds assume output-path understanding.</w:t>
            </w:r>
          </w:p>
        </w:tc>
        <w:tc>
          <w:tcPr>
            <w:tcW w:w="0" w:type="auto"/>
            <w:tcMar>
              <w:top w:w="0" w:type="dxa"/>
              <w:left w:w="0" w:type="dxa"/>
              <w:bottom w:w="0" w:type="dxa"/>
              <w:right w:w="0" w:type="dxa"/>
            </w:tcMar>
          </w:tcPr>
          <w:p w14:paraId="69F9A070" w14:textId="77777777" w:rsidR="00A03606" w:rsidRDefault="00000000">
            <w:pPr>
              <w:pStyle w:val="TableContent"/>
            </w:pPr>
            <w:r>
              <w:t>Aux, group, matrix/recording feed and monitor-output awareness.</w:t>
            </w:r>
          </w:p>
        </w:tc>
        <w:tc>
          <w:tcPr>
            <w:tcW w:w="0" w:type="auto"/>
            <w:tcMar>
              <w:top w:w="0" w:type="dxa"/>
              <w:left w:w="0" w:type="dxa"/>
              <w:bottom w:w="0" w:type="dxa"/>
              <w:right w:w="0" w:type="dxa"/>
            </w:tcMar>
          </w:tcPr>
          <w:p w14:paraId="288CD09D" w14:textId="77777777" w:rsidR="00A03606" w:rsidRDefault="00000000">
            <w:pPr>
              <w:pStyle w:val="TableContent"/>
            </w:pPr>
            <w:r>
              <w:t>Grade 5</w:t>
            </w:r>
          </w:p>
        </w:tc>
        <w:tc>
          <w:tcPr>
            <w:tcW w:w="0" w:type="auto"/>
            <w:tcMar>
              <w:top w:w="0" w:type="dxa"/>
              <w:left w:w="0" w:type="dxa"/>
              <w:bottom w:w="0" w:type="dxa"/>
              <w:right w:w="0" w:type="dxa"/>
            </w:tcMar>
          </w:tcPr>
          <w:p w14:paraId="3D2BEE67" w14:textId="77777777" w:rsidR="00A03606" w:rsidRDefault="00000000">
            <w:pPr>
              <w:pStyle w:val="TableContent"/>
            </w:pPr>
            <w:r>
              <w:t>Prevents a candidate changing FOH while trying to adjust another mix.</w:t>
            </w:r>
          </w:p>
        </w:tc>
      </w:tr>
      <w:tr w:rsidR="00A03606" w14:paraId="1F86C91A" w14:textId="77777777">
        <w:tc>
          <w:tcPr>
            <w:tcW w:w="0" w:type="auto"/>
            <w:tcMar>
              <w:top w:w="0" w:type="dxa"/>
              <w:left w:w="0" w:type="dxa"/>
              <w:bottom w:w="0" w:type="dxa"/>
              <w:right w:w="0" w:type="dxa"/>
            </w:tcMar>
          </w:tcPr>
          <w:p w14:paraId="2E36665C" w14:textId="77777777" w:rsidR="00A03606" w:rsidRDefault="00000000">
            <w:pPr>
              <w:pStyle w:val="TableContent"/>
            </w:pPr>
            <w:r>
              <w:t>Dynamics/effects assume fundamental EQ and level control.</w:t>
            </w:r>
          </w:p>
        </w:tc>
        <w:tc>
          <w:tcPr>
            <w:tcW w:w="0" w:type="auto"/>
            <w:tcMar>
              <w:top w:w="0" w:type="dxa"/>
              <w:left w:w="0" w:type="dxa"/>
              <w:bottom w:w="0" w:type="dxa"/>
              <w:right w:w="0" w:type="dxa"/>
            </w:tcMar>
          </w:tcPr>
          <w:p w14:paraId="78019948" w14:textId="77777777" w:rsidR="00A03606" w:rsidRDefault="00000000">
            <w:pPr>
              <w:pStyle w:val="TableContent"/>
            </w:pPr>
            <w:r>
              <w:t>Basic EQ, level and intelligibility competence from Grades 3-4.</w:t>
            </w:r>
          </w:p>
        </w:tc>
        <w:tc>
          <w:tcPr>
            <w:tcW w:w="0" w:type="auto"/>
            <w:tcMar>
              <w:top w:w="0" w:type="dxa"/>
              <w:left w:w="0" w:type="dxa"/>
              <w:bottom w:w="0" w:type="dxa"/>
              <w:right w:w="0" w:type="dxa"/>
            </w:tcMar>
          </w:tcPr>
          <w:p w14:paraId="70625265" w14:textId="77777777" w:rsidR="00A03606" w:rsidRDefault="00000000">
            <w:pPr>
              <w:pStyle w:val="TableContent"/>
            </w:pPr>
            <w:r>
              <w:t>Grades 3-4 before Grade 5</w:t>
            </w:r>
          </w:p>
        </w:tc>
        <w:tc>
          <w:tcPr>
            <w:tcW w:w="0" w:type="auto"/>
            <w:tcMar>
              <w:top w:w="0" w:type="dxa"/>
              <w:left w:w="0" w:type="dxa"/>
              <w:bottom w:w="0" w:type="dxa"/>
              <w:right w:w="0" w:type="dxa"/>
            </w:tcMar>
          </w:tcPr>
          <w:p w14:paraId="06FFD479" w14:textId="77777777" w:rsidR="00A03606" w:rsidRDefault="00000000">
            <w:pPr>
              <w:pStyle w:val="TableContent"/>
            </w:pPr>
            <w:r>
              <w:t>Processing should not be taught before the learner can hear and control basic balance.</w:t>
            </w:r>
          </w:p>
        </w:tc>
      </w:tr>
    </w:tbl>
    <w:p w14:paraId="10DDA531" w14:textId="77777777" w:rsidR="00A03606" w:rsidRDefault="00000000">
      <w:pPr>
        <w:pStyle w:val="Heading1"/>
      </w:pPr>
      <w:r>
        <w:t>Source link register for this grade</w:t>
      </w:r>
    </w:p>
    <w:tbl>
      <w:tblPr>
        <w:tblW w:w="0" w:type="auto"/>
        <w:tblInd w:w="567" w:type="dxa"/>
        <w:tblLook w:val="04A0" w:firstRow="1" w:lastRow="0" w:firstColumn="1" w:lastColumn="0" w:noHBand="0" w:noVBand="1"/>
      </w:tblPr>
      <w:tblGrid>
        <w:gridCol w:w="6246"/>
        <w:gridCol w:w="1203"/>
      </w:tblGrid>
      <w:tr w:rsidR="00A03606" w14:paraId="475014E1" w14:textId="77777777">
        <w:trPr>
          <w:tblHeader/>
        </w:trPr>
        <w:tc>
          <w:tcPr>
            <w:tcW w:w="0" w:type="auto"/>
            <w:shd w:val="clear" w:color="auto" w:fill="D9D9D9"/>
            <w:tcMar>
              <w:top w:w="0" w:type="dxa"/>
              <w:left w:w="0" w:type="dxa"/>
              <w:bottom w:w="0" w:type="dxa"/>
              <w:right w:w="0" w:type="dxa"/>
            </w:tcMar>
          </w:tcPr>
          <w:p w14:paraId="22170BDD" w14:textId="77777777" w:rsidR="00A03606" w:rsidRDefault="00000000">
            <w:pPr>
              <w:pStyle w:val="TableHeader"/>
            </w:pPr>
            <w:r>
              <w:t>Source</w:t>
            </w:r>
          </w:p>
        </w:tc>
        <w:tc>
          <w:tcPr>
            <w:tcW w:w="0" w:type="auto"/>
            <w:shd w:val="clear" w:color="auto" w:fill="D9D9D9"/>
            <w:tcMar>
              <w:top w:w="0" w:type="dxa"/>
              <w:left w:w="0" w:type="dxa"/>
              <w:bottom w:w="0" w:type="dxa"/>
              <w:right w:w="0" w:type="dxa"/>
            </w:tcMar>
          </w:tcPr>
          <w:p w14:paraId="692EE690" w14:textId="77777777" w:rsidR="00A03606" w:rsidRDefault="00000000">
            <w:pPr>
              <w:pStyle w:val="TableHeader"/>
            </w:pPr>
            <w:r>
              <w:t>Link</w:t>
            </w:r>
          </w:p>
        </w:tc>
      </w:tr>
      <w:tr w:rsidR="00A03606" w14:paraId="20400347" w14:textId="77777777">
        <w:tc>
          <w:tcPr>
            <w:tcW w:w="0" w:type="auto"/>
            <w:tcMar>
              <w:top w:w="0" w:type="dxa"/>
              <w:left w:w="0" w:type="dxa"/>
              <w:bottom w:w="0" w:type="dxa"/>
              <w:right w:w="0" w:type="dxa"/>
            </w:tcMar>
          </w:tcPr>
          <w:p w14:paraId="663DCB29" w14:textId="77777777" w:rsidR="00A03606" w:rsidRDefault="00000000">
            <w:pPr>
              <w:pStyle w:val="TableContent"/>
            </w:pPr>
            <w:r>
              <w:t>Yamaha Sound Reinforcement Handbook (Davis &amp; Jones, 2nd ed.)</w:t>
            </w:r>
          </w:p>
        </w:tc>
        <w:tc>
          <w:tcPr>
            <w:tcW w:w="0" w:type="auto"/>
            <w:tcMar>
              <w:top w:w="0" w:type="dxa"/>
              <w:left w:w="0" w:type="dxa"/>
              <w:bottom w:w="0" w:type="dxa"/>
              <w:right w:w="0" w:type="dxa"/>
            </w:tcMar>
          </w:tcPr>
          <w:p w14:paraId="6BA7D269" w14:textId="77777777" w:rsidR="00A03606" w:rsidRDefault="00A03606">
            <w:pPr>
              <w:pStyle w:val="TableContent"/>
            </w:pPr>
            <w:hyperlink r:id="rId20">
              <w:r>
                <w:rPr>
                  <w:color w:val="0563C1"/>
                  <w:u w:val="single"/>
                </w:rPr>
                <w:t>Open source</w:t>
              </w:r>
            </w:hyperlink>
          </w:p>
        </w:tc>
      </w:tr>
      <w:tr w:rsidR="00A03606" w14:paraId="5C850B06" w14:textId="77777777">
        <w:tc>
          <w:tcPr>
            <w:tcW w:w="0" w:type="auto"/>
            <w:tcMar>
              <w:top w:w="0" w:type="dxa"/>
              <w:left w:w="0" w:type="dxa"/>
              <w:bottom w:w="0" w:type="dxa"/>
              <w:right w:w="0" w:type="dxa"/>
            </w:tcMar>
          </w:tcPr>
          <w:p w14:paraId="52CA7B4E" w14:textId="77777777" w:rsidR="00A03606" w:rsidRDefault="00000000">
            <w:pPr>
              <w:pStyle w:val="TableContent"/>
            </w:pPr>
            <w:r>
              <w:t>Yamaha PA Beginner's Guide</w:t>
            </w:r>
          </w:p>
        </w:tc>
        <w:tc>
          <w:tcPr>
            <w:tcW w:w="0" w:type="auto"/>
            <w:tcMar>
              <w:top w:w="0" w:type="dxa"/>
              <w:left w:w="0" w:type="dxa"/>
              <w:bottom w:w="0" w:type="dxa"/>
              <w:right w:w="0" w:type="dxa"/>
            </w:tcMar>
          </w:tcPr>
          <w:p w14:paraId="3CE9483C" w14:textId="77777777" w:rsidR="00A03606" w:rsidRDefault="00A03606">
            <w:pPr>
              <w:pStyle w:val="TableContent"/>
            </w:pPr>
            <w:hyperlink r:id="rId21">
              <w:r>
                <w:rPr>
                  <w:color w:val="0563C1"/>
                  <w:u w:val="single"/>
                </w:rPr>
                <w:t>Open source</w:t>
              </w:r>
            </w:hyperlink>
          </w:p>
        </w:tc>
      </w:tr>
      <w:tr w:rsidR="00A03606" w14:paraId="592630AE" w14:textId="77777777">
        <w:tc>
          <w:tcPr>
            <w:tcW w:w="0" w:type="auto"/>
            <w:tcMar>
              <w:top w:w="0" w:type="dxa"/>
              <w:left w:w="0" w:type="dxa"/>
              <w:bottom w:w="0" w:type="dxa"/>
              <w:right w:w="0" w:type="dxa"/>
            </w:tcMar>
          </w:tcPr>
          <w:p w14:paraId="7704CE3A" w14:textId="77777777" w:rsidR="00A03606" w:rsidRDefault="00000000">
            <w:pPr>
              <w:pStyle w:val="TableContent"/>
            </w:pPr>
            <w:r>
              <w:t>Yamaha Audioversity Online</w:t>
            </w:r>
          </w:p>
        </w:tc>
        <w:tc>
          <w:tcPr>
            <w:tcW w:w="0" w:type="auto"/>
            <w:tcMar>
              <w:top w:w="0" w:type="dxa"/>
              <w:left w:w="0" w:type="dxa"/>
              <w:bottom w:w="0" w:type="dxa"/>
              <w:right w:w="0" w:type="dxa"/>
            </w:tcMar>
          </w:tcPr>
          <w:p w14:paraId="0E687A3D" w14:textId="77777777" w:rsidR="00A03606" w:rsidRDefault="00A03606">
            <w:pPr>
              <w:pStyle w:val="TableContent"/>
            </w:pPr>
            <w:hyperlink r:id="rId22">
              <w:r>
                <w:rPr>
                  <w:color w:val="0563C1"/>
                  <w:u w:val="single"/>
                </w:rPr>
                <w:t>Open source</w:t>
              </w:r>
            </w:hyperlink>
          </w:p>
        </w:tc>
      </w:tr>
    </w:tbl>
    <w:p w14:paraId="292657BB" w14:textId="77777777" w:rsidR="00A03606" w:rsidRDefault="00000000">
      <w:pPr>
        <w:pStyle w:val="Heading1"/>
      </w:pPr>
      <w:r>
        <w:t>Venue-context role examples for this grade</w:t>
      </w:r>
    </w:p>
    <w:p w14:paraId="3F007694" w14:textId="77777777" w:rsidR="00A03606" w:rsidRDefault="00000000">
      <w:r>
        <w:t>This grade should be interpreted across Houses of Worship and other amateur-run venues. The examples below are not limiting; they help the Grade Committee keep the standard portable beyond a church-only context.</w:t>
      </w:r>
    </w:p>
    <w:tbl>
      <w:tblPr>
        <w:tblW w:w="0" w:type="auto"/>
        <w:tblInd w:w="567" w:type="dxa"/>
        <w:tblLook w:val="04A0" w:firstRow="1" w:lastRow="0" w:firstColumn="1" w:lastColumn="0" w:noHBand="0" w:noVBand="1"/>
      </w:tblPr>
      <w:tblGrid>
        <w:gridCol w:w="742"/>
        <w:gridCol w:w="1579"/>
        <w:gridCol w:w="2617"/>
        <w:gridCol w:w="4133"/>
      </w:tblGrid>
      <w:tr w:rsidR="00A03606" w14:paraId="6D2C71EF" w14:textId="77777777">
        <w:trPr>
          <w:tblHeader/>
        </w:trPr>
        <w:tc>
          <w:tcPr>
            <w:tcW w:w="0" w:type="auto"/>
            <w:shd w:val="clear" w:color="auto" w:fill="D9D9D9"/>
            <w:tcMar>
              <w:top w:w="0" w:type="dxa"/>
              <w:left w:w="0" w:type="dxa"/>
              <w:bottom w:w="0" w:type="dxa"/>
              <w:right w:w="0" w:type="dxa"/>
            </w:tcMar>
          </w:tcPr>
          <w:p w14:paraId="0FD1D6D9" w14:textId="77777777" w:rsidR="00A03606" w:rsidRDefault="00000000">
            <w:pPr>
              <w:pStyle w:val="TableHeader"/>
            </w:pPr>
            <w:r>
              <w:t>AWVT Grade</w:t>
            </w:r>
          </w:p>
        </w:tc>
        <w:tc>
          <w:tcPr>
            <w:tcW w:w="0" w:type="auto"/>
            <w:shd w:val="clear" w:color="auto" w:fill="D9D9D9"/>
            <w:tcMar>
              <w:top w:w="0" w:type="dxa"/>
              <w:left w:w="0" w:type="dxa"/>
              <w:bottom w:w="0" w:type="dxa"/>
              <w:right w:w="0" w:type="dxa"/>
            </w:tcMar>
          </w:tcPr>
          <w:p w14:paraId="002BF676" w14:textId="77777777" w:rsidR="00A03606" w:rsidRDefault="00000000">
            <w:pPr>
              <w:pStyle w:val="TableHeader"/>
            </w:pPr>
            <w:r>
              <w:t>Venue role description</w:t>
            </w:r>
          </w:p>
        </w:tc>
        <w:tc>
          <w:tcPr>
            <w:tcW w:w="0" w:type="auto"/>
            <w:shd w:val="clear" w:color="auto" w:fill="D9D9D9"/>
            <w:tcMar>
              <w:top w:w="0" w:type="dxa"/>
              <w:left w:w="0" w:type="dxa"/>
              <w:bottom w:w="0" w:type="dxa"/>
              <w:right w:w="0" w:type="dxa"/>
            </w:tcMar>
          </w:tcPr>
          <w:p w14:paraId="319AC61D" w14:textId="77777777" w:rsidR="00A03606" w:rsidRDefault="00000000">
            <w:pPr>
              <w:pStyle w:val="TableHeader"/>
            </w:pPr>
            <w:r>
              <w:t>Typical venue context</w:t>
            </w:r>
          </w:p>
        </w:tc>
        <w:tc>
          <w:tcPr>
            <w:tcW w:w="0" w:type="auto"/>
            <w:shd w:val="clear" w:color="auto" w:fill="D9D9D9"/>
            <w:tcMar>
              <w:top w:w="0" w:type="dxa"/>
              <w:left w:w="0" w:type="dxa"/>
              <w:bottom w:w="0" w:type="dxa"/>
              <w:right w:w="0" w:type="dxa"/>
            </w:tcMar>
          </w:tcPr>
          <w:p w14:paraId="19AF17B0" w14:textId="77777777" w:rsidR="00A03606" w:rsidRDefault="00000000">
            <w:pPr>
              <w:pStyle w:val="TableHeader"/>
            </w:pPr>
            <w:r>
              <w:t>Trust / responsibility boundary</w:t>
            </w:r>
          </w:p>
        </w:tc>
      </w:tr>
      <w:tr w:rsidR="00A03606" w14:paraId="54B29DF1" w14:textId="77777777">
        <w:tc>
          <w:tcPr>
            <w:tcW w:w="0" w:type="auto"/>
            <w:tcMar>
              <w:top w:w="0" w:type="dxa"/>
              <w:left w:w="0" w:type="dxa"/>
              <w:bottom w:w="0" w:type="dxa"/>
              <w:right w:w="0" w:type="dxa"/>
            </w:tcMar>
          </w:tcPr>
          <w:p w14:paraId="5D1BC41A" w14:textId="77777777" w:rsidR="00A03606" w:rsidRDefault="00000000">
            <w:pPr>
              <w:pStyle w:val="TableContent"/>
            </w:pPr>
            <w:r>
              <w:t>Grade 5</w:t>
            </w:r>
          </w:p>
        </w:tc>
        <w:tc>
          <w:tcPr>
            <w:tcW w:w="0" w:type="auto"/>
            <w:tcMar>
              <w:top w:w="0" w:type="dxa"/>
              <w:left w:w="0" w:type="dxa"/>
              <w:bottom w:w="0" w:type="dxa"/>
              <w:right w:w="0" w:type="dxa"/>
            </w:tcMar>
          </w:tcPr>
          <w:p w14:paraId="0D3EF10A" w14:textId="77777777" w:rsidR="00A03606" w:rsidRDefault="00000000">
            <w:pPr>
              <w:pStyle w:val="TableContent"/>
            </w:pPr>
            <w:r>
              <w:t>Competent local venue audio operator</w:t>
            </w:r>
          </w:p>
        </w:tc>
        <w:tc>
          <w:tcPr>
            <w:tcW w:w="0" w:type="auto"/>
            <w:tcMar>
              <w:top w:w="0" w:type="dxa"/>
              <w:left w:w="0" w:type="dxa"/>
              <w:bottom w:w="0" w:type="dxa"/>
              <w:right w:w="0" w:type="dxa"/>
            </w:tcMar>
          </w:tcPr>
          <w:p w14:paraId="42B1CD12" w14:textId="77777777" w:rsidR="00A03606" w:rsidRDefault="00000000">
            <w:pPr>
              <w:pStyle w:val="TableContent"/>
            </w:pPr>
            <w:r>
              <w:t>Medium church, amateur theatre show, small music venue, school production, community festival stage</w:t>
            </w:r>
          </w:p>
        </w:tc>
        <w:tc>
          <w:tcPr>
            <w:tcW w:w="0" w:type="auto"/>
            <w:tcMar>
              <w:top w:w="0" w:type="dxa"/>
              <w:left w:w="0" w:type="dxa"/>
              <w:bottom w:w="0" w:type="dxa"/>
              <w:right w:w="0" w:type="dxa"/>
            </w:tcMar>
          </w:tcPr>
          <w:p w14:paraId="3A150D79" w14:textId="77777777" w:rsidR="00A03606" w:rsidRDefault="00000000">
            <w:pPr>
              <w:pStyle w:val="TableContent"/>
            </w:pPr>
            <w:r>
              <w:t>Run the full audio desk for a normal event. Use gain, EQ, groups/scenes, monitors and basic routing responsibly. Communicate well with performers, leaders and venue staff.</w:t>
            </w:r>
          </w:p>
        </w:tc>
      </w:tr>
    </w:tbl>
    <w:p w14:paraId="63620F39" w14:textId="77777777" w:rsidR="00A03606" w:rsidRDefault="00000000">
      <w:pPr>
        <w:pStyle w:val="Heading1"/>
      </w:pPr>
      <w:r>
        <w:t>Multi-source topic validation for this grade</w:t>
      </w:r>
    </w:p>
    <w:p w14:paraId="43EEF465" w14:textId="77777777" w:rsidR="00A03606" w:rsidRDefault="00000000">
      <w:r>
        <w:t xml:space="preserve">When confirming the KSBs in this document, the committee should check the proposed content against more than one source category where possible: core reference books, professional bodies/standards, manufacturer technical material and training-delivery resources. A YouTube </w:t>
      </w:r>
      <w:r>
        <w:lastRenderedPageBreak/>
        <w:t>video or manufacturer tutorial may explain a concept well, but the AWVT KSB should be written in non-brand-specific, assessable language.</w:t>
      </w:r>
    </w:p>
    <w:tbl>
      <w:tblPr>
        <w:tblW w:w="0" w:type="auto"/>
        <w:tblInd w:w="567" w:type="dxa"/>
        <w:tblLook w:val="04A0" w:firstRow="1" w:lastRow="0" w:firstColumn="1" w:lastColumn="0" w:noHBand="0" w:noVBand="1"/>
      </w:tblPr>
      <w:tblGrid>
        <w:gridCol w:w="2728"/>
        <w:gridCol w:w="3014"/>
        <w:gridCol w:w="3329"/>
      </w:tblGrid>
      <w:tr w:rsidR="00A03606" w14:paraId="7E6F810E" w14:textId="77777777">
        <w:trPr>
          <w:tblHeader/>
        </w:trPr>
        <w:tc>
          <w:tcPr>
            <w:tcW w:w="0" w:type="auto"/>
            <w:shd w:val="clear" w:color="auto" w:fill="D9D9D9"/>
            <w:tcMar>
              <w:top w:w="0" w:type="dxa"/>
              <w:left w:w="0" w:type="dxa"/>
              <w:bottom w:w="0" w:type="dxa"/>
              <w:right w:w="0" w:type="dxa"/>
            </w:tcMar>
          </w:tcPr>
          <w:p w14:paraId="412295BE" w14:textId="77777777" w:rsidR="00A03606" w:rsidRDefault="00000000">
            <w:pPr>
              <w:pStyle w:val="TableHeader"/>
            </w:pPr>
            <w:r>
              <w:t>Topic area</w:t>
            </w:r>
          </w:p>
        </w:tc>
        <w:tc>
          <w:tcPr>
            <w:tcW w:w="0" w:type="auto"/>
            <w:shd w:val="clear" w:color="auto" w:fill="D9D9D9"/>
            <w:tcMar>
              <w:top w:w="0" w:type="dxa"/>
              <w:left w:w="0" w:type="dxa"/>
              <w:bottom w:w="0" w:type="dxa"/>
              <w:right w:w="0" w:type="dxa"/>
            </w:tcMar>
          </w:tcPr>
          <w:p w14:paraId="66D765B3" w14:textId="77777777" w:rsidR="00A03606" w:rsidRDefault="00000000">
            <w:pPr>
              <w:pStyle w:val="TableHeader"/>
            </w:pPr>
            <w:r>
              <w:t>Useful source categories</w:t>
            </w:r>
          </w:p>
        </w:tc>
        <w:tc>
          <w:tcPr>
            <w:tcW w:w="0" w:type="auto"/>
            <w:shd w:val="clear" w:color="auto" w:fill="D9D9D9"/>
            <w:tcMar>
              <w:top w:w="0" w:type="dxa"/>
              <w:left w:w="0" w:type="dxa"/>
              <w:bottom w:w="0" w:type="dxa"/>
              <w:right w:w="0" w:type="dxa"/>
            </w:tcMar>
          </w:tcPr>
          <w:p w14:paraId="70656F66" w14:textId="77777777" w:rsidR="00A03606" w:rsidRDefault="00000000">
            <w:pPr>
              <w:pStyle w:val="TableHeader"/>
            </w:pPr>
            <w:r>
              <w:t>Committee check</w:t>
            </w:r>
          </w:p>
        </w:tc>
      </w:tr>
      <w:tr w:rsidR="00A03606" w14:paraId="22C67588" w14:textId="77777777">
        <w:tc>
          <w:tcPr>
            <w:tcW w:w="0" w:type="auto"/>
            <w:tcMar>
              <w:top w:w="0" w:type="dxa"/>
              <w:left w:w="0" w:type="dxa"/>
              <w:bottom w:w="0" w:type="dxa"/>
              <w:right w:w="0" w:type="dxa"/>
            </w:tcMar>
          </w:tcPr>
          <w:p w14:paraId="16B6F099" w14:textId="77777777" w:rsidR="00A03606" w:rsidRDefault="00000000">
            <w:pPr>
              <w:pStyle w:val="TableContent"/>
            </w:pPr>
            <w:r>
              <w:t>Full event mix, monitors, wireless, livestream/recording feed</w:t>
            </w:r>
          </w:p>
        </w:tc>
        <w:tc>
          <w:tcPr>
            <w:tcW w:w="0" w:type="auto"/>
            <w:tcMar>
              <w:top w:w="0" w:type="dxa"/>
              <w:left w:w="0" w:type="dxa"/>
              <w:bottom w:w="0" w:type="dxa"/>
              <w:right w:w="0" w:type="dxa"/>
            </w:tcMar>
          </w:tcPr>
          <w:p w14:paraId="0338D076" w14:textId="77777777" w:rsidR="00A03606" w:rsidRDefault="00000000">
            <w:pPr>
              <w:pStyle w:val="TableContent"/>
            </w:pPr>
            <w:r>
              <w:t>Yamaha; Shure/Sennheiser; Allen &amp; Heath; church trainer resources</w:t>
            </w:r>
          </w:p>
        </w:tc>
        <w:tc>
          <w:tcPr>
            <w:tcW w:w="0" w:type="auto"/>
            <w:tcMar>
              <w:top w:w="0" w:type="dxa"/>
              <w:left w:w="0" w:type="dxa"/>
              <w:bottom w:w="0" w:type="dxa"/>
              <w:right w:w="0" w:type="dxa"/>
            </w:tcMar>
          </w:tcPr>
          <w:p w14:paraId="35A1FF28" w14:textId="77777777" w:rsidR="00A03606" w:rsidRDefault="00000000">
            <w:pPr>
              <w:pStyle w:val="TableContent"/>
            </w:pPr>
            <w:r>
              <w:t>Check that KSBs distinguish operator competence from system design/installation.</w:t>
            </w:r>
          </w:p>
        </w:tc>
      </w:tr>
      <w:tr w:rsidR="00A03606" w14:paraId="52E4CFCC" w14:textId="77777777">
        <w:tc>
          <w:tcPr>
            <w:tcW w:w="0" w:type="auto"/>
            <w:tcMar>
              <w:top w:w="0" w:type="dxa"/>
              <w:left w:w="0" w:type="dxa"/>
              <w:bottom w:w="0" w:type="dxa"/>
              <w:right w:w="0" w:type="dxa"/>
            </w:tcMar>
          </w:tcPr>
          <w:p w14:paraId="32979E46" w14:textId="77777777" w:rsidR="00A03606" w:rsidRDefault="00000000">
            <w:pPr>
              <w:pStyle w:val="TableContent"/>
            </w:pPr>
            <w:r>
              <w:t>Team lead and troubleshooting</w:t>
            </w:r>
          </w:p>
        </w:tc>
        <w:tc>
          <w:tcPr>
            <w:tcW w:w="0" w:type="auto"/>
            <w:tcMar>
              <w:top w:w="0" w:type="dxa"/>
              <w:left w:w="0" w:type="dxa"/>
              <w:bottom w:w="0" w:type="dxa"/>
              <w:right w:w="0" w:type="dxa"/>
            </w:tcMar>
          </w:tcPr>
          <w:p w14:paraId="7D9FC249" w14:textId="77777777" w:rsidR="00A03606" w:rsidRDefault="00000000">
            <w:pPr>
              <w:pStyle w:val="TableContent"/>
            </w:pPr>
            <w:r>
              <w:t>Earlier occupational drafts; practical training providers; professional handbooks</w:t>
            </w:r>
          </w:p>
        </w:tc>
        <w:tc>
          <w:tcPr>
            <w:tcW w:w="0" w:type="auto"/>
            <w:tcMar>
              <w:top w:w="0" w:type="dxa"/>
              <w:left w:w="0" w:type="dxa"/>
              <w:bottom w:w="0" w:type="dxa"/>
              <w:right w:w="0" w:type="dxa"/>
            </w:tcMar>
          </w:tcPr>
          <w:p w14:paraId="74ED6912" w14:textId="77777777" w:rsidR="00A03606" w:rsidRDefault="00000000">
            <w:pPr>
              <w:pStyle w:val="TableContent"/>
            </w:pPr>
            <w:r>
              <w:t>Include evidence of calm diagnosis, team communication and mentoring lower-grade learners.</w:t>
            </w:r>
          </w:p>
        </w:tc>
      </w:tr>
    </w:tbl>
    <w:p w14:paraId="2F04B37B" w14:textId="77777777" w:rsidR="00A03606" w:rsidRDefault="00000000">
      <w:pPr>
        <w:pStyle w:val="Heading1"/>
      </w:pPr>
      <w:r>
        <w:t>Hidden prerequisite checks for this grade</w:t>
      </w:r>
    </w:p>
    <w:p w14:paraId="62663E83" w14:textId="77777777" w:rsidR="00A03606" w:rsidRDefault="00000000">
      <w:r>
        <w:t>For every topic inserted into this grade, the committee should identify whether the learner needs earlier knowledge before the KSB can be assessed fairly. If the prerequisite is missing, create or move a lower-grade KSB rather than forcing the learner to infer it.</w:t>
      </w:r>
    </w:p>
    <w:tbl>
      <w:tblPr>
        <w:tblW w:w="0" w:type="auto"/>
        <w:tblInd w:w="567" w:type="dxa"/>
        <w:tblLook w:val="04A0" w:firstRow="1" w:lastRow="0" w:firstColumn="1" w:lastColumn="0" w:noHBand="0" w:noVBand="1"/>
      </w:tblPr>
      <w:tblGrid>
        <w:gridCol w:w="1715"/>
        <w:gridCol w:w="3929"/>
        <w:gridCol w:w="3427"/>
      </w:tblGrid>
      <w:tr w:rsidR="00A03606" w14:paraId="02FB2C57" w14:textId="77777777">
        <w:trPr>
          <w:tblHeader/>
        </w:trPr>
        <w:tc>
          <w:tcPr>
            <w:tcW w:w="0" w:type="auto"/>
            <w:shd w:val="clear" w:color="auto" w:fill="D9D9D9"/>
            <w:tcMar>
              <w:top w:w="0" w:type="dxa"/>
              <w:left w:w="0" w:type="dxa"/>
              <w:bottom w:w="0" w:type="dxa"/>
              <w:right w:w="0" w:type="dxa"/>
            </w:tcMar>
          </w:tcPr>
          <w:p w14:paraId="077916B6" w14:textId="77777777" w:rsidR="00A03606" w:rsidRDefault="00000000">
            <w:pPr>
              <w:pStyle w:val="TableHeader"/>
            </w:pPr>
            <w:r>
              <w:t>Candidate topic</w:t>
            </w:r>
          </w:p>
        </w:tc>
        <w:tc>
          <w:tcPr>
            <w:tcW w:w="0" w:type="auto"/>
            <w:shd w:val="clear" w:color="auto" w:fill="D9D9D9"/>
            <w:tcMar>
              <w:top w:w="0" w:type="dxa"/>
              <w:left w:w="0" w:type="dxa"/>
              <w:bottom w:w="0" w:type="dxa"/>
              <w:right w:w="0" w:type="dxa"/>
            </w:tcMar>
          </w:tcPr>
          <w:p w14:paraId="4B6905E7" w14:textId="77777777" w:rsidR="00A03606" w:rsidRDefault="00000000">
            <w:pPr>
              <w:pStyle w:val="TableHeader"/>
            </w:pPr>
            <w:r>
              <w:t>Prior learning that may be required</w:t>
            </w:r>
          </w:p>
        </w:tc>
        <w:tc>
          <w:tcPr>
            <w:tcW w:w="0" w:type="auto"/>
            <w:shd w:val="clear" w:color="auto" w:fill="D9D9D9"/>
            <w:tcMar>
              <w:top w:w="0" w:type="dxa"/>
              <w:left w:w="0" w:type="dxa"/>
              <w:bottom w:w="0" w:type="dxa"/>
              <w:right w:w="0" w:type="dxa"/>
            </w:tcMar>
          </w:tcPr>
          <w:p w14:paraId="17145B31" w14:textId="77777777" w:rsidR="00A03606" w:rsidRDefault="00000000">
            <w:pPr>
              <w:pStyle w:val="TableHeader"/>
            </w:pPr>
            <w:r>
              <w:t>Action for committee</w:t>
            </w:r>
          </w:p>
        </w:tc>
      </w:tr>
      <w:tr w:rsidR="00A03606" w14:paraId="6C21AC04" w14:textId="77777777">
        <w:tc>
          <w:tcPr>
            <w:tcW w:w="0" w:type="auto"/>
            <w:tcMar>
              <w:top w:w="0" w:type="dxa"/>
              <w:left w:w="0" w:type="dxa"/>
              <w:bottom w:w="0" w:type="dxa"/>
              <w:right w:w="0" w:type="dxa"/>
            </w:tcMar>
          </w:tcPr>
          <w:p w14:paraId="78E0A84B" w14:textId="77777777" w:rsidR="00A03606" w:rsidRDefault="00000000">
            <w:pPr>
              <w:pStyle w:val="TableContent"/>
            </w:pPr>
            <w:r>
              <w:t>To be completed by committee</w:t>
            </w:r>
          </w:p>
        </w:tc>
        <w:tc>
          <w:tcPr>
            <w:tcW w:w="0" w:type="auto"/>
            <w:tcMar>
              <w:top w:w="0" w:type="dxa"/>
              <w:left w:w="0" w:type="dxa"/>
              <w:bottom w:w="0" w:type="dxa"/>
              <w:right w:w="0" w:type="dxa"/>
            </w:tcMar>
          </w:tcPr>
          <w:p w14:paraId="5DA54945" w14:textId="77777777" w:rsidR="00A03606" w:rsidRDefault="00000000">
            <w:pPr>
              <w:pStyle w:val="TableContent"/>
            </w:pPr>
            <w:r>
              <w:t>Identify any lower-grade knowledge, skill or behaviour assumed by this topic.</w:t>
            </w:r>
          </w:p>
        </w:tc>
        <w:tc>
          <w:tcPr>
            <w:tcW w:w="0" w:type="auto"/>
            <w:tcMar>
              <w:top w:w="0" w:type="dxa"/>
              <w:left w:w="0" w:type="dxa"/>
              <w:bottom w:w="0" w:type="dxa"/>
              <w:right w:w="0" w:type="dxa"/>
            </w:tcMar>
          </w:tcPr>
          <w:p w14:paraId="28F8CEC9" w14:textId="77777777" w:rsidR="00A03606" w:rsidRDefault="00000000">
            <w:pPr>
              <w:pStyle w:val="TableContent"/>
            </w:pPr>
            <w:r>
              <w:t>Add, move, split or rewrite the KSB so that the progression remains teachable.</w:t>
            </w:r>
          </w:p>
        </w:tc>
      </w:tr>
      <w:tr w:rsidR="00A03606" w14:paraId="4FC7EB9D" w14:textId="77777777">
        <w:tc>
          <w:tcPr>
            <w:tcW w:w="0" w:type="auto"/>
            <w:tcMar>
              <w:top w:w="0" w:type="dxa"/>
              <w:left w:w="0" w:type="dxa"/>
              <w:bottom w:w="0" w:type="dxa"/>
              <w:right w:w="0" w:type="dxa"/>
            </w:tcMar>
          </w:tcPr>
          <w:p w14:paraId="62D0FBBA" w14:textId="77777777" w:rsidR="00A03606" w:rsidRDefault="00000000">
            <w:pPr>
              <w:pStyle w:val="TableContent"/>
            </w:pPr>
            <w:r>
              <w:t>To be completed by committee</w:t>
            </w:r>
          </w:p>
        </w:tc>
        <w:tc>
          <w:tcPr>
            <w:tcW w:w="0" w:type="auto"/>
            <w:tcMar>
              <w:top w:w="0" w:type="dxa"/>
              <w:left w:w="0" w:type="dxa"/>
              <w:bottom w:w="0" w:type="dxa"/>
              <w:right w:w="0" w:type="dxa"/>
            </w:tcMar>
          </w:tcPr>
          <w:p w14:paraId="06560C87" w14:textId="77777777" w:rsidR="00A03606" w:rsidRDefault="00000000">
            <w:pPr>
              <w:pStyle w:val="TableContent"/>
            </w:pPr>
            <w:r>
              <w:t>Check whether the assessment assumes equipment or venue complexity beyond this grade.</w:t>
            </w:r>
          </w:p>
        </w:tc>
        <w:tc>
          <w:tcPr>
            <w:tcW w:w="0" w:type="auto"/>
            <w:tcMar>
              <w:top w:w="0" w:type="dxa"/>
              <w:left w:w="0" w:type="dxa"/>
              <w:bottom w:w="0" w:type="dxa"/>
              <w:right w:w="0" w:type="dxa"/>
            </w:tcMar>
          </w:tcPr>
          <w:p w14:paraId="2E2B577C" w14:textId="77777777" w:rsidR="00A03606" w:rsidRDefault="00000000">
            <w:pPr>
              <w:pStyle w:val="TableContent"/>
            </w:pPr>
            <w:r>
              <w:t>Limit the scope or move to a higher grade.</w:t>
            </w:r>
          </w:p>
        </w:tc>
      </w:tr>
    </w:tbl>
    <w:p w14:paraId="43A6CF62" w14:textId="77777777" w:rsidR="001A1998" w:rsidRDefault="001A1998"/>
    <w:sectPr w:rsidR="001A1998" w:rsidSect="00C606AF">
      <w:headerReference w:type="even" r:id="rId23"/>
      <w:headerReference w:type="default" r:id="rId24"/>
      <w:footerReference w:type="even" r:id="rId25"/>
      <w:footerReference w:type="default" r:id="rId26"/>
      <w:headerReference w:type="first" r:id="rId27"/>
      <w:footerReference w:type="first" r:id="rId28"/>
      <w:pgSz w:w="11906" w:h="16838"/>
      <w:pgMar w:top="1134" w:right="1134" w:bottom="1134" w:left="1134" w:header="567" w:footer="567"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51F341" w14:textId="77777777" w:rsidR="009E6278" w:rsidRDefault="009E6278" w:rsidP="00897A54">
      <w:r>
        <w:separator/>
      </w:r>
    </w:p>
  </w:endnote>
  <w:endnote w:type="continuationSeparator" w:id="0">
    <w:p w14:paraId="66730EB0" w14:textId="77777777" w:rsidR="009E6278" w:rsidRDefault="009E6278" w:rsidP="00897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ITC Avant Garde Gothic">
    <w:altName w:val="Calibri"/>
    <w:panose1 w:val="020B0604020202020204"/>
    <w:charset w:val="4D"/>
    <w:family w:val="auto"/>
    <w:notTrueType/>
    <w:pitch w:val="variable"/>
    <w:sig w:usb0="8000002F" w:usb1="40000048"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36789"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794DD"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C06E00" w14:textId="77777777" w:rsidR="006171F4" w:rsidRDefault="001E5AEE">
    <w:pPr>
      <w:pStyle w:val="Footer"/>
    </w:pPr>
    <w:r>
      <w:rPr>
        <w:noProof/>
      </w:rPr>
      <mc:AlternateContent>
        <mc:Choice Requires="wps">
          <w:drawing>
            <wp:anchor distT="152400" distB="152400" distL="152400" distR="152400" simplePos="0" relativeHeight="251649024"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073741827"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629F3699"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10FE7310"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870C2"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99AC7"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DF97B8" w14:textId="77777777" w:rsidR="006171F4" w:rsidRDefault="001E5AEE">
    <w:pPr>
      <w:pStyle w:val="Footer"/>
    </w:pPr>
    <w:r>
      <w:rPr>
        <w:noProof/>
      </w:rPr>
      <mc:AlternateContent>
        <mc:Choice Requires="wps">
          <w:drawing>
            <wp:anchor distT="152400" distB="152400" distL="152400" distR="152400" simplePos="0" relativeHeight="251651072"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929167585"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2C1632C6"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6AA69B9C"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B5877"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4174E"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7D3AC" w14:textId="77777777" w:rsidR="006171F4" w:rsidRDefault="001E5AEE">
    <w:pPr>
      <w:pStyle w:val="Footer"/>
    </w:pPr>
    <w:r>
      <w:rPr>
        <w:noProof/>
      </w:rPr>
      <mc:AlternateContent>
        <mc:Choice Requires="wps">
          <w:drawing>
            <wp:anchor distT="152400" distB="152400" distL="152400" distR="152400" simplePos="0" relativeHeight="251650048"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532849866"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3F76BAF6"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48EF4BE7"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F52D53" w14:textId="77777777" w:rsidR="009E6278" w:rsidRDefault="009E6278" w:rsidP="00897A54">
      <w:r>
        <w:separator/>
      </w:r>
    </w:p>
  </w:footnote>
  <w:footnote w:type="continuationSeparator" w:id="0">
    <w:p w14:paraId="0D38FC29" w14:textId="77777777" w:rsidR="009E6278" w:rsidRDefault="009E6278" w:rsidP="00897A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4FFE0"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5952"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293466022" name="Picture 129346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29EE0" w14:textId="77777777" w:rsidR="003B65B9" w:rsidRPr="003B65B9" w:rsidRDefault="003B65B9" w:rsidP="003B65B9">
    <w:pPr>
      <w:pStyle w:val="Header"/>
      <w:ind w:left="0"/>
    </w:pPr>
  </w:p>
  <w:p w14:paraId="71D5A873"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1312"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2BD297"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4384"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9E6278">
      <w:rPr>
        <w:noProof/>
        <w:lang w:val="en-US"/>
      </w:rPr>
      <w:pict w14:anchorId="3690F3E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1027" type="#_x0000_t136" alt="" style="position:absolute;left:0;text-align:left;margin-left:0;margin-top:0;width:646pt;height:12.9pt;rotation:315;z-index:-251649024;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4144"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073741829"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5168"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073741830"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9264"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073741831"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82C0E"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8000"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798559328" name="Picture 1798559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23682" w14:textId="77777777" w:rsidR="003B65B9" w:rsidRPr="003B65B9" w:rsidRDefault="003B65B9" w:rsidP="003B65B9">
    <w:pPr>
      <w:pStyle w:val="Header"/>
      <w:ind w:left="0"/>
    </w:pPr>
  </w:p>
  <w:p w14:paraId="20A1C909"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3360"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1204415132" name="Picture 120441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0D6BF"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6432"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846653751"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9E6278">
      <w:rPr>
        <w:noProof/>
        <w:lang w:val="en-US"/>
      </w:rPr>
      <w:pict w14:anchorId="7C4118F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left:0;text-align:left;margin-left:0;margin-top:0;width:646pt;height:12.9pt;rotation:315;z-index:-251648000;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3120"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851472001"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7216"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2128980804"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60288"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763384309"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CBB59"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6976"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774288930" name="Picture 1774288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98431" w14:textId="77777777" w:rsidR="003B65B9" w:rsidRPr="003B65B9" w:rsidRDefault="003B65B9" w:rsidP="003B65B9">
    <w:pPr>
      <w:pStyle w:val="Header"/>
      <w:ind w:left="0"/>
    </w:pPr>
  </w:p>
  <w:p w14:paraId="06013A53"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2336"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1145786016" name="Picture 1145786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47019"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5408"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545176875"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9E6278">
      <w:rPr>
        <w:noProof/>
        <w:lang w:val="en-US"/>
      </w:rPr>
      <w:pict w14:anchorId="7ED6BB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5" type="#_x0000_t136" alt="" style="position:absolute;left:0;text-align:left;margin-left:0;margin-top:0;width:646pt;height:12.9pt;rotation:315;z-index:-251646976;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2096"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40883806"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6192"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2091080153"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8240"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316549450"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CD6320"/>
    <w:multiLevelType w:val="multilevel"/>
    <w:tmpl w:val="75D027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367314CF"/>
    <w:multiLevelType w:val="hybridMultilevel"/>
    <w:tmpl w:val="1DF0D08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 w15:restartNumberingAfterBreak="0">
    <w:nsid w:val="412D0A32"/>
    <w:multiLevelType w:val="hybridMultilevel"/>
    <w:tmpl w:val="C0CC029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16cid:durableId="567112462">
    <w:abstractNumId w:val="0"/>
  </w:num>
  <w:num w:numId="2" w16cid:durableId="887716403">
    <w:abstractNumId w:val="2"/>
  </w:num>
  <w:num w:numId="3" w16cid:durableId="2966929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trackRevisions/>
  <w:documentProtection w:edit="trackedChanges" w:enforcement="1" w:cryptProviderType="rsaAES" w:cryptAlgorithmClass="hash" w:cryptAlgorithmType="typeAny" w:cryptAlgorithmSid="14" w:cryptSpinCount="100000" w:hash="N/v0KzeWwBCU3yUL7t2LutxYDZFjB/J1//o9vYR4L9DyDyhykyzINnOew9+r3dNImlOFmFBli2oF4PUDpqrDHg==" w:salt="TKQCDaBQtM3l/AJecNyijA=="/>
  <w:defaultTabStop w:val="720"/>
  <w:evenAndOddHeaders/>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4CC"/>
    <w:rsid w:val="001528FF"/>
    <w:rsid w:val="001A1998"/>
    <w:rsid w:val="001E5AEE"/>
    <w:rsid w:val="002E4CE9"/>
    <w:rsid w:val="00363460"/>
    <w:rsid w:val="0038157F"/>
    <w:rsid w:val="003861CE"/>
    <w:rsid w:val="003B65B9"/>
    <w:rsid w:val="005868D1"/>
    <w:rsid w:val="005E3353"/>
    <w:rsid w:val="006171F4"/>
    <w:rsid w:val="00754842"/>
    <w:rsid w:val="007C77B2"/>
    <w:rsid w:val="00861268"/>
    <w:rsid w:val="00897A54"/>
    <w:rsid w:val="008A1A23"/>
    <w:rsid w:val="008D2F51"/>
    <w:rsid w:val="008D3DD1"/>
    <w:rsid w:val="00914890"/>
    <w:rsid w:val="00943027"/>
    <w:rsid w:val="00955A28"/>
    <w:rsid w:val="009E6278"/>
    <w:rsid w:val="00A0236B"/>
    <w:rsid w:val="00A03606"/>
    <w:rsid w:val="00A96E29"/>
    <w:rsid w:val="00AD3498"/>
    <w:rsid w:val="00B1051D"/>
    <w:rsid w:val="00B15EC7"/>
    <w:rsid w:val="00B26177"/>
    <w:rsid w:val="00B601B5"/>
    <w:rsid w:val="00BB1F63"/>
    <w:rsid w:val="00C606AF"/>
    <w:rsid w:val="00CD5A75"/>
    <w:rsid w:val="00D55923"/>
    <w:rsid w:val="00DB3698"/>
    <w:rsid w:val="00DF6A12"/>
    <w:rsid w:val="00E05FCF"/>
    <w:rsid w:val="00E339AD"/>
    <w:rsid w:val="00E760BC"/>
    <w:rsid w:val="00EE26AE"/>
    <w:rsid w:val="00F0258B"/>
    <w:rsid w:val="00F604CC"/>
    <w:rsid w:val="00F62F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DCD6423"/>
  <w15:docId w15:val="{2116DFC4-6761-B643-9FC6-A296BF9F4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GB"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A54"/>
    <w:pPr>
      <w:spacing w:before="60" w:after="60" w:line="276" w:lineRule="auto"/>
      <w:ind w:left="567"/>
    </w:pPr>
    <w:rPr>
      <w:rFonts w:ascii="Helvetica" w:hAnsi="Helvetica"/>
      <w:sz w:val="21"/>
      <w:szCs w:val="24"/>
    </w:rPr>
  </w:style>
  <w:style w:type="paragraph" w:styleId="Heading1">
    <w:name w:val="heading 1"/>
    <w:basedOn w:val="Normal"/>
    <w:next w:val="Normal"/>
    <w:link w:val="Heading1Char"/>
    <w:uiPriority w:val="9"/>
    <w:qFormat/>
    <w:rsid w:val="00DB3698"/>
    <w:pPr>
      <w:keepNext/>
      <w:keepLines/>
      <w:numPr>
        <w:numId w:val="1"/>
      </w:numPr>
      <w:pBdr>
        <w:top w:val="none" w:sz="0" w:space="0" w:color="auto"/>
        <w:left w:val="none" w:sz="0" w:space="0" w:color="auto"/>
        <w:bottom w:val="none" w:sz="0" w:space="0" w:color="auto"/>
        <w:right w:val="none" w:sz="0" w:space="0" w:color="auto"/>
        <w:between w:val="none" w:sz="0" w:space="0" w:color="auto"/>
        <w:bar w:val="none" w:sz="0" w:color="auto"/>
      </w:pBdr>
      <w:spacing w:before="240"/>
      <w:ind w:left="567" w:hanging="567"/>
      <w:outlineLvl w:val="0"/>
    </w:pPr>
    <w:rPr>
      <w:rFonts w:asciiTheme="majorHAnsi" w:eastAsiaTheme="majorEastAsia" w:hAnsiTheme="majorHAnsi" w:cstheme="majorBidi"/>
      <w:b/>
      <w:bCs/>
      <w:color w:val="323396"/>
      <w:sz w:val="32"/>
      <w:szCs w:val="32"/>
      <w:bdr w:val="none" w:sz="0" w:space="0" w:color="auto"/>
    </w:rPr>
  </w:style>
  <w:style w:type="paragraph" w:styleId="Heading2">
    <w:name w:val="heading 2"/>
    <w:basedOn w:val="Normal"/>
    <w:next w:val="Normal"/>
    <w:link w:val="Heading2Char"/>
    <w:uiPriority w:val="9"/>
    <w:unhideWhenUsed/>
    <w:qFormat/>
    <w:rsid w:val="00DB3698"/>
    <w:pPr>
      <w:keepNext/>
      <w:keepLines/>
      <w:numPr>
        <w:ilvl w:val="1"/>
        <w:numId w:val="1"/>
      </w:numPr>
      <w:pBdr>
        <w:top w:val="none" w:sz="0" w:space="0" w:color="auto"/>
        <w:left w:val="none" w:sz="0" w:space="0" w:color="auto"/>
        <w:bottom w:val="none" w:sz="0" w:space="0" w:color="auto"/>
        <w:right w:val="none" w:sz="0" w:space="0" w:color="auto"/>
        <w:between w:val="none" w:sz="0" w:space="0" w:color="auto"/>
        <w:bar w:val="none" w:sz="0" w:color="auto"/>
      </w:pBdr>
      <w:spacing w:before="120" w:after="0"/>
      <w:ind w:left="567" w:hanging="567"/>
      <w:outlineLvl w:val="1"/>
    </w:pPr>
    <w:rPr>
      <w:rFonts w:asciiTheme="majorHAnsi" w:eastAsiaTheme="majorEastAsia" w:hAnsiTheme="majorHAnsi" w:cstheme="majorBidi"/>
      <w:b/>
      <w:bCs/>
      <w:color w:val="323396"/>
      <w:sz w:val="26"/>
      <w:szCs w:val="26"/>
      <w:bdr w:val="none" w:sz="0" w:space="0" w:color="auto"/>
    </w:rPr>
  </w:style>
  <w:style w:type="paragraph" w:styleId="Heading3">
    <w:name w:val="heading 3"/>
    <w:basedOn w:val="Normal"/>
    <w:next w:val="Normal"/>
    <w:link w:val="Heading3Char"/>
    <w:uiPriority w:val="9"/>
    <w:unhideWhenUsed/>
    <w:qFormat/>
    <w:rsid w:val="00DB3698"/>
    <w:pPr>
      <w:keepNext/>
      <w:keepLines/>
      <w:numPr>
        <w:ilvl w:val="2"/>
        <w:numId w:val="1"/>
      </w:numPr>
      <w:pBdr>
        <w:top w:val="none" w:sz="0" w:space="0" w:color="auto"/>
        <w:left w:val="none" w:sz="0" w:space="0" w:color="auto"/>
        <w:bottom w:val="none" w:sz="0" w:space="0" w:color="auto"/>
        <w:right w:val="none" w:sz="0" w:space="0" w:color="auto"/>
        <w:between w:val="none" w:sz="0" w:space="0" w:color="auto"/>
        <w:bar w:val="none" w:sz="0" w:color="auto"/>
      </w:pBdr>
      <w:spacing w:before="80" w:after="0"/>
      <w:ind w:left="567" w:hanging="567"/>
      <w:outlineLvl w:val="2"/>
    </w:pPr>
    <w:rPr>
      <w:rFonts w:asciiTheme="majorHAnsi" w:eastAsiaTheme="majorEastAsia" w:hAnsiTheme="majorHAnsi" w:cstheme="majorBidi"/>
      <w:b/>
      <w:bCs/>
      <w:color w:val="323396"/>
      <w:sz w:val="22"/>
      <w:szCs w:val="22"/>
      <w:bdr w:val="none" w:sz="0" w:space="0" w:color="auto"/>
    </w:rPr>
  </w:style>
  <w:style w:type="paragraph" w:styleId="Heading4">
    <w:name w:val="heading 4"/>
    <w:basedOn w:val="Normal"/>
    <w:next w:val="Normal"/>
    <w:link w:val="Heading4Char"/>
    <w:uiPriority w:val="9"/>
    <w:unhideWhenUsed/>
    <w:qFormat/>
    <w:rsid w:val="00DB3698"/>
    <w:pPr>
      <w:keepNext/>
      <w:keepLines/>
      <w:numPr>
        <w:ilvl w:val="3"/>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3"/>
    </w:pPr>
    <w:rPr>
      <w:rFonts w:asciiTheme="majorHAnsi" w:eastAsiaTheme="majorEastAsia" w:hAnsiTheme="majorHAnsi" w:cstheme="majorBidi"/>
      <w:b/>
      <w:bCs/>
      <w:i/>
      <w:iCs/>
      <w:color w:val="323396"/>
      <w:szCs w:val="21"/>
      <w:bdr w:val="none" w:sz="0" w:space="0" w:color="auto"/>
    </w:rPr>
  </w:style>
  <w:style w:type="paragraph" w:styleId="Heading5">
    <w:name w:val="heading 5"/>
    <w:basedOn w:val="Normal"/>
    <w:next w:val="Normal"/>
    <w:link w:val="Heading5Char"/>
    <w:uiPriority w:val="9"/>
    <w:unhideWhenUsed/>
    <w:qFormat/>
    <w:rsid w:val="00DB3698"/>
    <w:pPr>
      <w:keepNext/>
      <w:keepLines/>
      <w:numPr>
        <w:ilvl w:val="4"/>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4"/>
    </w:pPr>
    <w:rPr>
      <w:rFonts w:asciiTheme="majorHAnsi" w:eastAsiaTheme="majorEastAsia" w:hAnsiTheme="majorHAnsi" w:cstheme="majorBidi"/>
      <w:color w:val="323396"/>
      <w:szCs w:val="21"/>
      <w:bdr w:val="none" w:sz="0" w:space="0" w:color="auto"/>
    </w:rPr>
  </w:style>
  <w:style w:type="paragraph" w:styleId="Heading6">
    <w:name w:val="heading 6"/>
    <w:basedOn w:val="Normal"/>
    <w:next w:val="Normal"/>
    <w:link w:val="Heading6Char"/>
    <w:uiPriority w:val="9"/>
    <w:unhideWhenUsed/>
    <w:qFormat/>
    <w:rsid w:val="00DB3698"/>
    <w:pPr>
      <w:keepNext/>
      <w:keepLines/>
      <w:numPr>
        <w:ilvl w:val="5"/>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5"/>
    </w:pPr>
    <w:rPr>
      <w:rFonts w:asciiTheme="majorHAnsi" w:eastAsiaTheme="majorEastAsia" w:hAnsiTheme="majorHAnsi" w:cstheme="majorBidi"/>
      <w:color w:val="323396"/>
      <w:szCs w:val="21"/>
      <w:bdr w:val="none" w:sz="0" w:space="0" w:color="auto"/>
    </w:rPr>
  </w:style>
  <w:style w:type="paragraph" w:styleId="Heading7">
    <w:name w:val="heading 7"/>
    <w:basedOn w:val="Normal"/>
    <w:next w:val="Normal"/>
    <w:link w:val="Heading7Char"/>
    <w:uiPriority w:val="9"/>
    <w:semiHidden/>
    <w:unhideWhenUsed/>
    <w:qFormat/>
    <w:rsid w:val="00897A54"/>
    <w:pPr>
      <w:keepNext/>
      <w:keepLines/>
      <w:numPr>
        <w:ilvl w:val="6"/>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6"/>
    </w:pPr>
    <w:rPr>
      <w:rFonts w:asciiTheme="majorHAnsi" w:eastAsiaTheme="majorEastAsia" w:hAnsiTheme="majorHAnsi" w:cstheme="majorBidi"/>
      <w:i/>
      <w:iCs/>
      <w:color w:val="1F4E69" w:themeColor="accent1" w:themeShade="7F"/>
      <w:szCs w:val="21"/>
      <w:bdr w:val="none" w:sz="0" w:space="0" w:color="auto"/>
    </w:rPr>
  </w:style>
  <w:style w:type="paragraph" w:styleId="Heading8">
    <w:name w:val="heading 8"/>
    <w:basedOn w:val="Normal"/>
    <w:next w:val="Normal"/>
    <w:link w:val="Heading8Char"/>
    <w:uiPriority w:val="9"/>
    <w:semiHidden/>
    <w:unhideWhenUsed/>
    <w:qFormat/>
    <w:rsid w:val="00897A54"/>
    <w:pPr>
      <w:keepNext/>
      <w:keepLines/>
      <w:numPr>
        <w:ilvl w:val="7"/>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7"/>
    </w:pPr>
    <w:rPr>
      <w:rFonts w:asciiTheme="majorHAnsi" w:eastAsiaTheme="majorEastAsia" w:hAnsiTheme="majorHAnsi" w:cstheme="majorBidi"/>
      <w:color w:val="272727" w:themeColor="text1" w:themeTint="D8"/>
      <w:szCs w:val="21"/>
      <w:bdr w:val="none" w:sz="0" w:space="0" w:color="auto"/>
    </w:rPr>
  </w:style>
  <w:style w:type="paragraph" w:styleId="Heading9">
    <w:name w:val="heading 9"/>
    <w:basedOn w:val="Normal"/>
    <w:next w:val="Normal"/>
    <w:link w:val="Heading9Char"/>
    <w:uiPriority w:val="9"/>
    <w:semiHidden/>
    <w:unhideWhenUsed/>
    <w:qFormat/>
    <w:rsid w:val="00897A54"/>
    <w:pPr>
      <w:keepNext/>
      <w:keepLines/>
      <w:numPr>
        <w:ilvl w:val="8"/>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8"/>
    </w:pPr>
    <w:rPr>
      <w:rFonts w:asciiTheme="majorHAnsi" w:eastAsiaTheme="majorEastAsia" w:hAnsiTheme="majorHAnsi" w:cstheme="majorBidi"/>
      <w:i/>
      <w:iCs/>
      <w:color w:val="272727" w:themeColor="text1" w:themeTint="D8"/>
      <w:szCs w:val="21"/>
      <w:bdr w:val="none" w:sz="0" w:space="0" w:color="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lang w:val="en-GB"/>
    </w:rPr>
  </w:style>
  <w:style w:type="paragraph" w:customStyle="1" w:styleId="FreeForm">
    <w:name w:val="Free Form"/>
    <w:rPr>
      <w:rFonts w:ascii="Helvetica" w:hAnsi="Helvetica" w:cs="Arial Unicode MS"/>
      <w:color w:val="000000"/>
      <w:sz w:val="24"/>
      <w:szCs w:val="24"/>
    </w:rPr>
  </w:style>
  <w:style w:type="paragraph" w:customStyle="1" w:styleId="HeaderFooter">
    <w:name w:val="Header &amp; Footer"/>
    <w:pPr>
      <w:tabs>
        <w:tab w:val="right" w:pos="9632"/>
      </w:tabs>
    </w:pPr>
    <w:rPr>
      <w:rFonts w:ascii="Helvetica" w:hAnsi="Helvetica" w:cs="Arial Unicode MS"/>
      <w:color w:val="000000"/>
    </w:rPr>
  </w:style>
  <w:style w:type="character" w:customStyle="1" w:styleId="Link">
    <w:name w:val="Link"/>
    <w:rPr>
      <w:color w:val="000099"/>
      <w:u w:val="single"/>
      <w:lang w:val="en-GB"/>
    </w:rPr>
  </w:style>
  <w:style w:type="character" w:customStyle="1" w:styleId="Hyperlink0">
    <w:name w:val="Hyperlink.0"/>
    <w:basedOn w:val="Link"/>
    <w:rPr>
      <w:color w:val="0048A9"/>
      <w:u w:val="none"/>
      <w:lang w:val="en-GB"/>
    </w:rPr>
  </w:style>
  <w:style w:type="paragraph" w:customStyle="1" w:styleId="Body">
    <w:name w:val="Body"/>
    <w:rPr>
      <w:rFonts w:ascii="Helvetica" w:eastAsia="Helvetica" w:hAnsi="Helvetica" w:cs="Helvetica"/>
      <w:color w:val="000000"/>
      <w:sz w:val="24"/>
      <w:szCs w:val="24"/>
    </w:rPr>
  </w:style>
  <w:style w:type="paragraph" w:styleId="Header">
    <w:name w:val="header"/>
    <w:basedOn w:val="Normal"/>
    <w:link w:val="HeaderChar"/>
    <w:uiPriority w:val="99"/>
    <w:unhideWhenUsed/>
    <w:rsid w:val="00D55923"/>
    <w:pPr>
      <w:tabs>
        <w:tab w:val="center" w:pos="4320"/>
        <w:tab w:val="right" w:pos="8640"/>
      </w:tabs>
    </w:pPr>
  </w:style>
  <w:style w:type="character" w:customStyle="1" w:styleId="HeaderChar">
    <w:name w:val="Header Char"/>
    <w:basedOn w:val="DefaultParagraphFont"/>
    <w:link w:val="Header"/>
    <w:uiPriority w:val="99"/>
    <w:rsid w:val="00D55923"/>
    <w:rPr>
      <w:sz w:val="24"/>
      <w:szCs w:val="24"/>
      <w:lang w:val="en-GB"/>
    </w:rPr>
  </w:style>
  <w:style w:type="paragraph" w:styleId="Footer">
    <w:name w:val="footer"/>
    <w:basedOn w:val="Normal"/>
    <w:link w:val="FooterChar"/>
    <w:uiPriority w:val="99"/>
    <w:unhideWhenUsed/>
    <w:rsid w:val="00D55923"/>
    <w:pPr>
      <w:tabs>
        <w:tab w:val="center" w:pos="4320"/>
        <w:tab w:val="right" w:pos="8640"/>
      </w:tabs>
    </w:pPr>
  </w:style>
  <w:style w:type="character" w:customStyle="1" w:styleId="FooterChar">
    <w:name w:val="Footer Char"/>
    <w:basedOn w:val="DefaultParagraphFont"/>
    <w:link w:val="Footer"/>
    <w:uiPriority w:val="99"/>
    <w:rsid w:val="00D55923"/>
    <w:rPr>
      <w:sz w:val="24"/>
      <w:szCs w:val="24"/>
      <w:lang w:val="en-GB"/>
    </w:rPr>
  </w:style>
  <w:style w:type="paragraph" w:styleId="BalloonText">
    <w:name w:val="Balloon Text"/>
    <w:basedOn w:val="Normal"/>
    <w:link w:val="BalloonTextChar"/>
    <w:uiPriority w:val="99"/>
    <w:semiHidden/>
    <w:unhideWhenUsed/>
    <w:rsid w:val="00D559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55923"/>
    <w:rPr>
      <w:rFonts w:ascii="Lucida Grande" w:hAnsi="Lucida Grande" w:cs="Lucida Grande"/>
      <w:sz w:val="18"/>
      <w:szCs w:val="18"/>
      <w:lang w:val="en-GB"/>
    </w:rPr>
  </w:style>
  <w:style w:type="character" w:customStyle="1" w:styleId="Heading1Char">
    <w:name w:val="Heading 1 Char"/>
    <w:basedOn w:val="DefaultParagraphFont"/>
    <w:link w:val="Heading1"/>
    <w:uiPriority w:val="9"/>
    <w:rsid w:val="00DB3698"/>
    <w:rPr>
      <w:rFonts w:asciiTheme="majorHAnsi" w:eastAsiaTheme="majorEastAsia" w:hAnsiTheme="majorHAnsi" w:cstheme="majorBidi"/>
      <w:b/>
      <w:bCs/>
      <w:color w:val="323396"/>
      <w:sz w:val="32"/>
      <w:szCs w:val="32"/>
      <w:bdr w:val="none" w:sz="0" w:space="0" w:color="auto"/>
      <w:lang w:val="en-GB"/>
    </w:rPr>
  </w:style>
  <w:style w:type="character" w:customStyle="1" w:styleId="Heading2Char">
    <w:name w:val="Heading 2 Char"/>
    <w:basedOn w:val="DefaultParagraphFont"/>
    <w:link w:val="Heading2"/>
    <w:uiPriority w:val="9"/>
    <w:rsid w:val="00DB3698"/>
    <w:rPr>
      <w:rFonts w:asciiTheme="majorHAnsi" w:eastAsiaTheme="majorEastAsia" w:hAnsiTheme="majorHAnsi" w:cstheme="majorBidi"/>
      <w:b/>
      <w:bCs/>
      <w:color w:val="323396"/>
      <w:sz w:val="26"/>
      <w:szCs w:val="26"/>
      <w:bdr w:val="none" w:sz="0" w:space="0" w:color="auto"/>
      <w:lang w:val="en-GB"/>
    </w:rPr>
  </w:style>
  <w:style w:type="character" w:customStyle="1" w:styleId="Heading3Char">
    <w:name w:val="Heading 3 Char"/>
    <w:basedOn w:val="DefaultParagraphFont"/>
    <w:link w:val="Heading3"/>
    <w:uiPriority w:val="9"/>
    <w:rsid w:val="00DB3698"/>
    <w:rPr>
      <w:rFonts w:asciiTheme="majorHAnsi" w:eastAsiaTheme="majorEastAsia" w:hAnsiTheme="majorHAnsi" w:cstheme="majorBidi"/>
      <w:b/>
      <w:bCs/>
      <w:color w:val="323396"/>
      <w:sz w:val="22"/>
      <w:szCs w:val="22"/>
      <w:bdr w:val="none" w:sz="0" w:space="0" w:color="auto"/>
      <w:lang w:val="en-GB"/>
    </w:rPr>
  </w:style>
  <w:style w:type="character" w:customStyle="1" w:styleId="Heading4Char">
    <w:name w:val="Heading 4 Char"/>
    <w:basedOn w:val="DefaultParagraphFont"/>
    <w:link w:val="Heading4"/>
    <w:uiPriority w:val="9"/>
    <w:rsid w:val="00DB3698"/>
    <w:rPr>
      <w:rFonts w:asciiTheme="majorHAnsi" w:eastAsiaTheme="majorEastAsia" w:hAnsiTheme="majorHAnsi" w:cstheme="majorBidi"/>
      <w:b/>
      <w:bCs/>
      <w:i/>
      <w:iCs/>
      <w:color w:val="323396"/>
      <w:sz w:val="21"/>
      <w:szCs w:val="21"/>
      <w:bdr w:val="none" w:sz="0" w:space="0" w:color="auto"/>
      <w:lang w:val="en-GB"/>
    </w:rPr>
  </w:style>
  <w:style w:type="character" w:customStyle="1" w:styleId="Heading5Char">
    <w:name w:val="Heading 5 Char"/>
    <w:basedOn w:val="DefaultParagraphFont"/>
    <w:link w:val="Heading5"/>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6Char">
    <w:name w:val="Heading 6 Char"/>
    <w:basedOn w:val="DefaultParagraphFont"/>
    <w:link w:val="Heading6"/>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7Char">
    <w:name w:val="Heading 7 Char"/>
    <w:basedOn w:val="DefaultParagraphFont"/>
    <w:link w:val="Heading7"/>
    <w:uiPriority w:val="9"/>
    <w:semiHidden/>
    <w:rsid w:val="00897A54"/>
    <w:rPr>
      <w:rFonts w:asciiTheme="majorHAnsi" w:eastAsiaTheme="majorEastAsia" w:hAnsiTheme="majorHAnsi" w:cstheme="majorBidi"/>
      <w:i/>
      <w:iCs/>
      <w:color w:val="1F4E69" w:themeColor="accent1" w:themeShade="7F"/>
      <w:sz w:val="21"/>
      <w:szCs w:val="21"/>
      <w:bdr w:val="none" w:sz="0" w:space="0" w:color="auto"/>
      <w:lang w:val="en-GB"/>
    </w:rPr>
  </w:style>
  <w:style w:type="character" w:customStyle="1" w:styleId="Heading8Char">
    <w:name w:val="Heading 8 Char"/>
    <w:basedOn w:val="DefaultParagraphFont"/>
    <w:link w:val="Heading8"/>
    <w:uiPriority w:val="9"/>
    <w:semiHidden/>
    <w:rsid w:val="00897A54"/>
    <w:rPr>
      <w:rFonts w:asciiTheme="majorHAnsi" w:eastAsiaTheme="majorEastAsia" w:hAnsiTheme="majorHAnsi" w:cstheme="majorBidi"/>
      <w:color w:val="272727" w:themeColor="text1" w:themeTint="D8"/>
      <w:sz w:val="21"/>
      <w:szCs w:val="21"/>
      <w:bdr w:val="none" w:sz="0" w:space="0" w:color="auto"/>
      <w:lang w:val="en-GB"/>
    </w:rPr>
  </w:style>
  <w:style w:type="character" w:customStyle="1" w:styleId="Heading9Char">
    <w:name w:val="Heading 9 Char"/>
    <w:basedOn w:val="DefaultParagraphFont"/>
    <w:link w:val="Heading9"/>
    <w:uiPriority w:val="9"/>
    <w:semiHidden/>
    <w:rsid w:val="00897A54"/>
    <w:rPr>
      <w:rFonts w:asciiTheme="majorHAnsi" w:eastAsiaTheme="majorEastAsia" w:hAnsiTheme="majorHAnsi" w:cstheme="majorBidi"/>
      <w:i/>
      <w:iCs/>
      <w:color w:val="272727" w:themeColor="text1" w:themeTint="D8"/>
      <w:sz w:val="21"/>
      <w:szCs w:val="21"/>
      <w:bdr w:val="none" w:sz="0" w:space="0" w:color="auto"/>
      <w:lang w:val="en-GB"/>
    </w:rPr>
  </w:style>
  <w:style w:type="paragraph" w:styleId="Title">
    <w:name w:val="Title"/>
    <w:basedOn w:val="Normal"/>
    <w:next w:val="Normal"/>
    <w:link w:val="TitleChar"/>
    <w:uiPriority w:val="10"/>
    <w:qFormat/>
    <w:rsid w:val="00CD5A75"/>
    <w:pPr>
      <w:spacing w:before="0" w:line="240" w:lineRule="auto"/>
      <w:ind w:left="0"/>
      <w:contextualSpacing/>
      <w:jc w:val="center"/>
    </w:pPr>
    <w:rPr>
      <w:rFonts w:asciiTheme="majorHAnsi" w:eastAsiaTheme="majorEastAsia" w:hAnsiTheme="majorHAnsi" w:cstheme="majorBidi"/>
      <w:b/>
      <w:bCs/>
      <w:color w:val="323396"/>
      <w:spacing w:val="-10"/>
      <w:kern w:val="28"/>
      <w:sz w:val="56"/>
      <w:szCs w:val="56"/>
    </w:rPr>
  </w:style>
  <w:style w:type="character" w:customStyle="1" w:styleId="TitleChar">
    <w:name w:val="Title Char"/>
    <w:basedOn w:val="DefaultParagraphFont"/>
    <w:link w:val="Title"/>
    <w:uiPriority w:val="10"/>
    <w:rsid w:val="00CD5A75"/>
    <w:rPr>
      <w:rFonts w:asciiTheme="majorHAnsi" w:eastAsiaTheme="majorEastAsia" w:hAnsiTheme="majorHAnsi" w:cstheme="majorBidi"/>
      <w:b/>
      <w:bCs/>
      <w:color w:val="323396"/>
      <w:spacing w:val="-10"/>
      <w:kern w:val="28"/>
      <w:sz w:val="56"/>
      <w:szCs w:val="56"/>
      <w:lang w:val="en-GB"/>
    </w:rPr>
  </w:style>
  <w:style w:type="character" w:styleId="UnresolvedMention">
    <w:name w:val="Unresolved Mention"/>
    <w:basedOn w:val="DefaultParagraphFont"/>
    <w:uiPriority w:val="99"/>
    <w:semiHidden/>
    <w:unhideWhenUsed/>
    <w:rsid w:val="001E5AEE"/>
    <w:rPr>
      <w:color w:val="605E5C"/>
      <w:shd w:val="clear" w:color="auto" w:fill="E1DFDD"/>
      <w:lang w:val="en-GB"/>
    </w:rPr>
  </w:style>
  <w:style w:type="character" w:styleId="FollowedHyperlink">
    <w:name w:val="FollowedHyperlink"/>
    <w:basedOn w:val="DefaultParagraphFont"/>
    <w:uiPriority w:val="99"/>
    <w:semiHidden/>
    <w:unhideWhenUsed/>
    <w:rsid w:val="003B65B9"/>
    <w:rPr>
      <w:color w:val="FF00FF" w:themeColor="followedHyperlink"/>
      <w:u w:val="single"/>
      <w:lang w:val="en-GB"/>
    </w:rPr>
  </w:style>
  <w:style w:type="paragraph" w:styleId="ListParagraph">
    <w:name w:val="List Paragraph"/>
    <w:basedOn w:val="Normal"/>
    <w:uiPriority w:val="34"/>
    <w:qFormat/>
    <w:rsid w:val="00BB1F63"/>
    <w:pPr>
      <w:ind w:left="720"/>
      <w:contextualSpacing/>
    </w:pPr>
  </w:style>
  <w:style w:type="paragraph" w:customStyle="1" w:styleId="TableHeader">
    <w:name w:val="Table Header"/>
    <w:basedOn w:val="Normal"/>
    <w:uiPriority w:val="1"/>
    <w:qFormat/>
    <w:pPr>
      <w:spacing w:before="0" w:after="0" w:line="240" w:lineRule="auto"/>
      <w:ind w:left="0"/>
    </w:pPr>
    <w:rPr>
      <w:rFonts w:eastAsia="Helvetica" w:cs="Helvetica"/>
      <w:b/>
      <w:bCs/>
      <w:szCs w:val="21"/>
    </w:rPr>
  </w:style>
  <w:style w:type="paragraph" w:customStyle="1" w:styleId="TableContent">
    <w:name w:val="Table Content"/>
    <w:basedOn w:val="Normal"/>
    <w:uiPriority w:val="1"/>
    <w:qFormat/>
    <w:pPr>
      <w:spacing w:before="0" w:after="0" w:line="240" w:lineRule="auto"/>
      <w:ind w:left="0"/>
    </w:pPr>
    <w:rPr>
      <w:rFonts w:eastAsia="Helvetica" w:cs="Helvetica"/>
      <w:szCs w:val="21"/>
    </w:rPr>
  </w:style>
  <w:style w:type="paragraph" w:styleId="Revision">
    <w:name w:val="Revision"/>
    <w:hidden/>
    <w:uiPriority w:val="99"/>
    <w:semiHidden/>
    <w:rsid w:val="00E05FCF"/>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 w:hAnsi="Helvetica"/>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footer" Target="footer8.xml"/><Relationship Id="rId3" Type="http://schemas.openxmlformats.org/officeDocument/2006/relationships/styles" Target="styles.xml"/><Relationship Id="rId21" Type="http://schemas.openxmlformats.org/officeDocument/2006/relationships/hyperlink" Target="https://audioversity.yamaha.com/course/pa-beginners-guide"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www.halleonard.com/product/500964/the-sound-reinforcement-handbook-second-edition"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7.xml"/><Relationship Id="rId28" Type="http://schemas.openxmlformats.org/officeDocument/2006/relationships/footer" Target="footer9.xml"/><Relationship Id="rId10" Type="http://schemas.openxmlformats.org/officeDocument/2006/relationships/footer" Target="footer1.xml"/><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s://uk.yamaha.com/en/business/audio/resources/audioversity-online/" TargetMode="External"/><Relationship Id="rId27" Type="http://schemas.openxmlformats.org/officeDocument/2006/relationships/header" Target="header9.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_rels/header7.xml.rels><?xml version="1.0" encoding="UTF-8" standalone="yes"?>
<Relationships xmlns="http://schemas.openxmlformats.org/package/2006/relationships"><Relationship Id="rId1" Type="http://schemas.openxmlformats.org/officeDocument/2006/relationships/image" Target="media/image1.jpg"/></Relationships>
</file>

<file path=word/_rels/header8.xml.rels><?xml version="1.0" encoding="UTF-8" standalone="yes"?>
<Relationships xmlns="http://schemas.openxmlformats.org/package/2006/relationships"><Relationship Id="rId1" Type="http://schemas.openxmlformats.org/officeDocument/2006/relationships/image" Target="media/image1.jpg"/></Relationships>
</file>

<file path=word/_rels/header9.xml.rels><?xml version="1.0" encoding="UTF-8" standalone="yes"?>
<Relationships xmlns="http://schemas.openxmlformats.org/package/2006/relationships"><Relationship Id="rId1" Type="http://schemas.openxmlformats.org/officeDocument/2006/relationships/image" Target="media/image2.jpg"/></Relationships>
</file>

<file path=word/theme/_rels/theme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8DBC89-248E-FF46-A52F-666F1BDAD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9</Pages>
  <Words>2732</Words>
  <Characters>15577</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Inovaplus Limited</Company>
  <LinksUpToDate>false</LinksUpToDate>
  <CharactersWithSpaces>18273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Russ Taylor</cp:lastModifiedBy>
  <cp:revision>5</cp:revision>
  <dcterms:created xsi:type="dcterms:W3CDTF">2025-02-01T15:19:00Z</dcterms:created>
  <dcterms:modified xsi:type="dcterms:W3CDTF">2026-05-11T16:28:00Z</dcterms:modified>
</cp:coreProperties>
</file>