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51A62C" w14:textId="77777777" w:rsidR="0045311A" w:rsidRDefault="0045311A">
      <w:pPr>
        <w:pStyle w:val="Title"/>
      </w:pPr>
    </w:p>
    <w:p w14:paraId="488DE323" w14:textId="2CC00A23" w:rsidR="003E4AB7" w:rsidRDefault="00000000">
      <w:pPr>
        <w:pStyle w:val="Title"/>
      </w:pPr>
      <w:r>
        <w:t>AWVT Audio Technician Grade 6 Standard Capture Template</w:t>
      </w:r>
    </w:p>
    <w:p w14:paraId="064FA00B" w14:textId="77777777" w:rsidR="003E4AB7" w:rsidRDefault="00000000">
      <w:pPr>
        <w:jc w:val="center"/>
      </w:pPr>
      <w:r>
        <w:t>Advanced venue operation | Blank KSB and Assessment Criteria Working Document</w:t>
      </w:r>
    </w:p>
    <w:p w14:paraId="37BB6FCF" w14:textId="77777777" w:rsidR="003E4AB7" w:rsidRDefault="00000000">
      <w:pPr>
        <w:jc w:val="center"/>
      </w:pPr>
      <w:r>
        <w:t>Version 1.4 multi-source, venue-context draft populated working document</w:t>
      </w:r>
    </w:p>
    <w:p w14:paraId="2CBD1950" w14:textId="77777777" w:rsidR="003E4AB7" w:rsidRDefault="003E4AB7"/>
    <w:p w14:paraId="6D80E5FB" w14:textId="77777777" w:rsidR="003E4AB7" w:rsidRDefault="00000000">
      <w:pPr>
        <w:pStyle w:val="Heading1"/>
      </w:pPr>
      <w:r>
        <w:t>Purpose of this grade document</w:t>
      </w:r>
    </w:p>
    <w:p w14:paraId="0503B8CF" w14:textId="77777777" w:rsidR="003E4AB7" w:rsidRDefault="00000000">
      <w:r>
        <w:t>This document is for the committee or subject specialists defining the AWVT Audio Technician Grade 6 standard. It should be populated with the Knowledge, Skills and Behaviours required at this grade, together with assessment methods and evidence requirements.</w:t>
      </w:r>
    </w:p>
    <w:p w14:paraId="7AD5A2F4" w14:textId="77777777" w:rsidR="003E4AB7" w:rsidRDefault="00000000">
      <w:r>
        <w:t>This is a blank working document. It does not yet define the final AWVT standard until completed, moderated and approved through the AWVT curriculum process.</w:t>
      </w:r>
    </w:p>
    <w:p w14:paraId="70D96EF6" w14:textId="77777777" w:rsidR="003E4AB7" w:rsidRDefault="00000000">
      <w:pPr>
        <w:pStyle w:val="Heading1"/>
      </w:pPr>
      <w:r>
        <w:t>How the Grade Committee should use this document</w:t>
      </w:r>
    </w:p>
    <w:p w14:paraId="6082CB07" w14:textId="77777777" w:rsidR="003E4AB7" w:rsidRDefault="00000000">
      <w:r>
        <w:t>This document is not intended to be completed by subject specialists working in isolation. The Grade Committee should use the draft content as a starting point, then review, amend, add, remove or move each KSB so that it sits at the correct grade. At least one educational professional should guide the process, checking that each KSB is written as a measurable learning outcome and that each assessment method produces reliable evidence at this grade only.</w:t>
      </w:r>
    </w:p>
    <w:p w14:paraId="14B3A888" w14:textId="77777777" w:rsidR="003E4AB7" w:rsidRDefault="00000000">
      <w:r>
        <w:t>Draft content has been inserted from the earlier HoW Audio Technician occupational standard drafts. It should be treated as proposed material for committee review, not as an approved AWVT standard. This v1.3 version also adds KSB seed items drawn from Yamaha and selected microphone/RF resources, with links for committee review.</w:t>
      </w:r>
    </w:p>
    <w:p w14:paraId="4B552CD7" w14:textId="77777777" w:rsidR="003E4AB7" w:rsidRDefault="00000000">
      <w:pPr>
        <w:pStyle w:val="Heading1"/>
      </w:pPr>
      <w:r>
        <w:t>Grade descriptor</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75"/>
        <w:gridCol w:w="7286"/>
      </w:tblGrid>
      <w:tr w:rsidR="003E4AB7" w14:paraId="722C1733" w14:textId="77777777">
        <w:trPr>
          <w:tblHeader/>
        </w:trPr>
        <w:tc>
          <w:tcPr>
            <w:tcW w:w="0" w:type="auto"/>
            <w:shd w:val="clear" w:color="auto" w:fill="D9D9D9"/>
            <w:tcMar>
              <w:top w:w="0" w:type="dxa"/>
              <w:left w:w="0" w:type="dxa"/>
              <w:bottom w:w="0" w:type="dxa"/>
              <w:right w:w="0" w:type="dxa"/>
            </w:tcMar>
          </w:tcPr>
          <w:p w14:paraId="1DA6203B" w14:textId="77777777" w:rsidR="003E4AB7" w:rsidRDefault="00000000">
            <w:pPr>
              <w:pStyle w:val="TableHeader"/>
            </w:pPr>
            <w:r>
              <w:t>Item</w:t>
            </w:r>
          </w:p>
        </w:tc>
        <w:tc>
          <w:tcPr>
            <w:tcW w:w="0" w:type="auto"/>
            <w:shd w:val="clear" w:color="auto" w:fill="D9D9D9"/>
            <w:tcMar>
              <w:top w:w="0" w:type="dxa"/>
              <w:left w:w="0" w:type="dxa"/>
              <w:bottom w:w="0" w:type="dxa"/>
              <w:right w:w="0" w:type="dxa"/>
            </w:tcMar>
          </w:tcPr>
          <w:p w14:paraId="092F2F09" w14:textId="77777777" w:rsidR="003E4AB7" w:rsidRDefault="00000000">
            <w:pPr>
              <w:pStyle w:val="TableHeader"/>
            </w:pPr>
            <w:r>
              <w:t>Description</w:t>
            </w:r>
          </w:p>
        </w:tc>
      </w:tr>
      <w:tr w:rsidR="003E4AB7" w14:paraId="30485B37" w14:textId="77777777">
        <w:tc>
          <w:tcPr>
            <w:tcW w:w="0" w:type="auto"/>
            <w:tcMar>
              <w:top w:w="0" w:type="dxa"/>
              <w:left w:w="0" w:type="dxa"/>
              <w:bottom w:w="0" w:type="dxa"/>
              <w:right w:w="0" w:type="dxa"/>
            </w:tcMar>
          </w:tcPr>
          <w:p w14:paraId="208302CE" w14:textId="77777777" w:rsidR="003E4AB7" w:rsidRDefault="00000000">
            <w:pPr>
              <w:pStyle w:val="TableContent"/>
            </w:pPr>
            <w:r>
              <w:t>Grade descriptor</w:t>
            </w:r>
          </w:p>
        </w:tc>
        <w:tc>
          <w:tcPr>
            <w:tcW w:w="0" w:type="auto"/>
            <w:tcMar>
              <w:top w:w="0" w:type="dxa"/>
              <w:left w:w="0" w:type="dxa"/>
              <w:bottom w:w="0" w:type="dxa"/>
              <w:right w:w="0" w:type="dxa"/>
            </w:tcMar>
          </w:tcPr>
          <w:p w14:paraId="5D0F554D" w14:textId="77777777" w:rsidR="003E4AB7" w:rsidRDefault="00000000">
            <w:pPr>
              <w:pStyle w:val="TableContent"/>
            </w:pPr>
            <w:r>
              <w:t>Advanced operational control</w:t>
            </w:r>
          </w:p>
        </w:tc>
      </w:tr>
      <w:tr w:rsidR="003E4AB7" w14:paraId="0EEAC04B" w14:textId="77777777">
        <w:tc>
          <w:tcPr>
            <w:tcW w:w="0" w:type="auto"/>
            <w:tcMar>
              <w:top w:w="0" w:type="dxa"/>
              <w:left w:w="0" w:type="dxa"/>
              <w:bottom w:w="0" w:type="dxa"/>
              <w:right w:w="0" w:type="dxa"/>
            </w:tcMar>
          </w:tcPr>
          <w:p w14:paraId="62E02A90" w14:textId="77777777" w:rsidR="003E4AB7" w:rsidRDefault="00000000">
            <w:pPr>
              <w:pStyle w:val="TableContent"/>
            </w:pPr>
            <w:r>
              <w:t>Working competence statement</w:t>
            </w:r>
          </w:p>
        </w:tc>
        <w:tc>
          <w:tcPr>
            <w:tcW w:w="0" w:type="auto"/>
            <w:tcMar>
              <w:top w:w="0" w:type="dxa"/>
              <w:left w:w="0" w:type="dxa"/>
              <w:bottom w:w="0" w:type="dxa"/>
              <w:right w:w="0" w:type="dxa"/>
            </w:tcMar>
          </w:tcPr>
          <w:p w14:paraId="4CCDD17F" w14:textId="77777777" w:rsidR="003E4AB7" w:rsidRDefault="00000000">
            <w:pPr>
              <w:pStyle w:val="TableContent"/>
            </w:pPr>
            <w:r>
              <w:t>Candidate can manage a larger or more complex installed system, including digital routing, multiple outputs, more detailed monitor/IEM provision and EQ-based feedback control within defined authority.</w:t>
            </w:r>
          </w:p>
        </w:tc>
      </w:tr>
      <w:tr w:rsidR="003E4AB7" w14:paraId="5C172EBD" w14:textId="77777777">
        <w:tc>
          <w:tcPr>
            <w:tcW w:w="0" w:type="auto"/>
            <w:tcMar>
              <w:top w:w="0" w:type="dxa"/>
              <w:left w:w="0" w:type="dxa"/>
              <w:bottom w:w="0" w:type="dxa"/>
              <w:right w:w="0" w:type="dxa"/>
            </w:tcMar>
          </w:tcPr>
          <w:p w14:paraId="5EDFB7D7" w14:textId="77777777" w:rsidR="003E4AB7" w:rsidRDefault="00000000">
            <w:pPr>
              <w:pStyle w:val="TableContent"/>
            </w:pPr>
            <w:r>
              <w:t>Legacy source mapping</w:t>
            </w:r>
          </w:p>
        </w:tc>
        <w:tc>
          <w:tcPr>
            <w:tcW w:w="0" w:type="auto"/>
            <w:tcMar>
              <w:top w:w="0" w:type="dxa"/>
              <w:left w:w="0" w:type="dxa"/>
              <w:bottom w:w="0" w:type="dxa"/>
              <w:right w:w="0" w:type="dxa"/>
            </w:tcMar>
          </w:tcPr>
          <w:p w14:paraId="479C8E98" w14:textId="77777777" w:rsidR="003E4AB7" w:rsidRDefault="00000000">
            <w:pPr>
              <w:pStyle w:val="TableContent"/>
            </w:pPr>
            <w:r>
              <w:t>Earlier Level 2/3 material translated into the AWVT eight-grade structure.</w:t>
            </w:r>
          </w:p>
        </w:tc>
      </w:tr>
      <w:tr w:rsidR="003E4AB7" w14:paraId="6CEB4063" w14:textId="77777777">
        <w:tc>
          <w:tcPr>
            <w:tcW w:w="0" w:type="auto"/>
            <w:tcMar>
              <w:top w:w="0" w:type="dxa"/>
              <w:left w:w="0" w:type="dxa"/>
              <w:bottom w:w="0" w:type="dxa"/>
              <w:right w:w="0" w:type="dxa"/>
            </w:tcMar>
          </w:tcPr>
          <w:p w14:paraId="0068FA7B" w14:textId="77777777" w:rsidR="003E4AB7" w:rsidRDefault="00000000">
            <w:pPr>
              <w:pStyle w:val="TableContent"/>
            </w:pPr>
            <w:r>
              <w:t>Committee note</w:t>
            </w:r>
          </w:p>
        </w:tc>
        <w:tc>
          <w:tcPr>
            <w:tcW w:w="0" w:type="auto"/>
            <w:tcMar>
              <w:top w:w="0" w:type="dxa"/>
              <w:left w:w="0" w:type="dxa"/>
              <w:bottom w:w="0" w:type="dxa"/>
              <w:right w:w="0" w:type="dxa"/>
            </w:tcMar>
          </w:tcPr>
          <w:p w14:paraId="565DF0C9" w14:textId="77777777" w:rsidR="003E4AB7" w:rsidRDefault="00000000">
            <w:pPr>
              <w:pStyle w:val="TableContent"/>
            </w:pPr>
            <w:r>
              <w:t>This draft content is a starting point. At least one educational professional should guide the committee to ensure outcomes, assessment methods and dependencies are written at the correct grade level.</w:t>
            </w:r>
          </w:p>
        </w:tc>
      </w:tr>
    </w:tbl>
    <w:p w14:paraId="1811F760" w14:textId="77777777" w:rsidR="003E4AB7" w:rsidRDefault="00000000">
      <w:pPr>
        <w:pStyle w:val="Heading1"/>
      </w:pPr>
      <w:r>
        <w:lastRenderedPageBreak/>
        <w:t>Boundary with adjacent grades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40"/>
        <w:gridCol w:w="7321"/>
      </w:tblGrid>
      <w:tr w:rsidR="003E4AB7" w14:paraId="6DC57F1A" w14:textId="77777777">
        <w:trPr>
          <w:tblHeader/>
        </w:trPr>
        <w:tc>
          <w:tcPr>
            <w:tcW w:w="0" w:type="auto"/>
            <w:shd w:val="clear" w:color="auto" w:fill="D9D9D9"/>
            <w:tcMar>
              <w:top w:w="0" w:type="dxa"/>
              <w:left w:w="0" w:type="dxa"/>
              <w:bottom w:w="0" w:type="dxa"/>
              <w:right w:w="0" w:type="dxa"/>
            </w:tcMar>
          </w:tcPr>
          <w:p w14:paraId="044BD673" w14:textId="77777777" w:rsidR="003E4AB7" w:rsidRDefault="00000000">
            <w:pPr>
              <w:pStyle w:val="TableHeader"/>
            </w:pPr>
            <w:r>
              <w:t>Boundary</w:t>
            </w:r>
          </w:p>
        </w:tc>
        <w:tc>
          <w:tcPr>
            <w:tcW w:w="0" w:type="auto"/>
            <w:shd w:val="clear" w:color="auto" w:fill="D9D9D9"/>
            <w:tcMar>
              <w:top w:w="0" w:type="dxa"/>
              <w:left w:w="0" w:type="dxa"/>
              <w:bottom w:w="0" w:type="dxa"/>
              <w:right w:w="0" w:type="dxa"/>
            </w:tcMar>
          </w:tcPr>
          <w:p w14:paraId="6C6EB292" w14:textId="77777777" w:rsidR="003E4AB7" w:rsidRDefault="00000000">
            <w:pPr>
              <w:pStyle w:val="TableHeader"/>
            </w:pPr>
            <w:r>
              <w:t>Guidance</w:t>
            </w:r>
          </w:p>
        </w:tc>
      </w:tr>
      <w:tr w:rsidR="003E4AB7" w14:paraId="53E9ECB9" w14:textId="77777777">
        <w:tc>
          <w:tcPr>
            <w:tcW w:w="0" w:type="auto"/>
            <w:tcMar>
              <w:top w:w="0" w:type="dxa"/>
              <w:left w:w="0" w:type="dxa"/>
              <w:bottom w:w="0" w:type="dxa"/>
              <w:right w:w="0" w:type="dxa"/>
            </w:tcMar>
          </w:tcPr>
          <w:p w14:paraId="4CA9F038" w14:textId="77777777" w:rsidR="003E4AB7" w:rsidRDefault="00000000">
            <w:pPr>
              <w:pStyle w:val="TableContent"/>
            </w:pPr>
            <w:r>
              <w:t>Lower boundary</w:t>
            </w:r>
          </w:p>
        </w:tc>
        <w:tc>
          <w:tcPr>
            <w:tcW w:w="0" w:type="auto"/>
            <w:tcMar>
              <w:top w:w="0" w:type="dxa"/>
              <w:left w:w="0" w:type="dxa"/>
              <w:bottom w:w="0" w:type="dxa"/>
              <w:right w:w="0" w:type="dxa"/>
            </w:tcMar>
          </w:tcPr>
          <w:p w14:paraId="2E718437" w14:textId="77777777" w:rsidR="003E4AB7" w:rsidRDefault="00000000">
            <w:pPr>
              <w:pStyle w:val="TableContent"/>
            </w:pPr>
            <w:r>
              <w:t>Candidate should already hold or demonstrate the prerequisite KSBs listed in this document.</w:t>
            </w:r>
          </w:p>
        </w:tc>
      </w:tr>
      <w:tr w:rsidR="003E4AB7" w14:paraId="105B828F" w14:textId="77777777">
        <w:tc>
          <w:tcPr>
            <w:tcW w:w="0" w:type="auto"/>
            <w:tcMar>
              <w:top w:w="0" w:type="dxa"/>
              <w:left w:w="0" w:type="dxa"/>
              <w:bottom w:w="0" w:type="dxa"/>
              <w:right w:w="0" w:type="dxa"/>
            </w:tcMar>
          </w:tcPr>
          <w:p w14:paraId="502B5EA1" w14:textId="77777777" w:rsidR="003E4AB7" w:rsidRDefault="00000000">
            <w:pPr>
              <w:pStyle w:val="TableContent"/>
            </w:pPr>
            <w:r>
              <w:t>Upper boundary</w:t>
            </w:r>
          </w:p>
        </w:tc>
        <w:tc>
          <w:tcPr>
            <w:tcW w:w="0" w:type="auto"/>
            <w:tcMar>
              <w:top w:w="0" w:type="dxa"/>
              <w:left w:w="0" w:type="dxa"/>
              <w:bottom w:w="0" w:type="dxa"/>
              <w:right w:w="0" w:type="dxa"/>
            </w:tcMar>
          </w:tcPr>
          <w:p w14:paraId="2ADA3622" w14:textId="77777777" w:rsidR="003E4AB7" w:rsidRDefault="00000000">
            <w:pPr>
              <w:pStyle w:val="TableContent"/>
            </w:pPr>
            <w:r>
              <w:t>Content requiring higher autonomy, complexity, leadership or technical judgement should be moved to the next grade.</w:t>
            </w:r>
          </w:p>
        </w:tc>
      </w:tr>
      <w:tr w:rsidR="003E4AB7" w14:paraId="7CBF4FA6" w14:textId="77777777">
        <w:tc>
          <w:tcPr>
            <w:tcW w:w="0" w:type="auto"/>
            <w:tcMar>
              <w:top w:w="0" w:type="dxa"/>
              <w:left w:w="0" w:type="dxa"/>
              <w:bottom w:w="0" w:type="dxa"/>
              <w:right w:w="0" w:type="dxa"/>
            </w:tcMar>
          </w:tcPr>
          <w:p w14:paraId="21AC5103" w14:textId="77777777" w:rsidR="003E4AB7" w:rsidRDefault="00000000">
            <w:pPr>
              <w:pStyle w:val="TableContent"/>
            </w:pPr>
            <w:r>
              <w:t>Assessment boundary</w:t>
            </w:r>
          </w:p>
        </w:tc>
        <w:tc>
          <w:tcPr>
            <w:tcW w:w="0" w:type="auto"/>
            <w:tcMar>
              <w:top w:w="0" w:type="dxa"/>
              <w:left w:w="0" w:type="dxa"/>
              <w:bottom w:w="0" w:type="dxa"/>
              <w:right w:w="0" w:type="dxa"/>
            </w:tcMar>
          </w:tcPr>
          <w:p w14:paraId="6AACA83E" w14:textId="77777777" w:rsidR="003E4AB7" w:rsidRDefault="00000000">
            <w:pPr>
              <w:pStyle w:val="TableContent"/>
            </w:pPr>
            <w:r>
              <w:t>Assessment must test competence at this grade only and must not depend on untaught KSBs.</w:t>
            </w:r>
          </w:p>
        </w:tc>
      </w:tr>
    </w:tbl>
    <w:p w14:paraId="525FA08B" w14:textId="77777777" w:rsidR="003E4AB7" w:rsidRDefault="00000000">
      <w:pPr>
        <w:pStyle w:val="Heading1"/>
      </w:pPr>
      <w:r>
        <w:t>Scope assumptions for this grade</w:t>
      </w:r>
    </w:p>
    <w:p w14:paraId="399EDD79" w14:textId="77777777" w:rsidR="003E4AB7" w:rsidRDefault="00000000">
      <w:r>
        <w:t>The base audio system is assumed to be installed, connected and working. The learner may operate and adjust the system within the grade scope. Do not include tasks that require rigging, permanent installation, mains electrical work, work at height, structural work, or separate stage crew competence.</w:t>
      </w:r>
    </w:p>
    <w:p w14:paraId="1EA330CB" w14:textId="77777777" w:rsidR="003E4AB7" w:rsidRDefault="00000000">
      <w:r>
        <w:t>The committee should define any grade-specific limits below, such as equipment complexity, venue size, number of channels, number of performers, monitoring requirements, recording/streaming interface, or level of supervision.</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56"/>
        <w:gridCol w:w="7305"/>
      </w:tblGrid>
      <w:tr w:rsidR="003E4AB7" w14:paraId="50A94D72" w14:textId="77777777">
        <w:trPr>
          <w:tblHeader/>
        </w:trPr>
        <w:tc>
          <w:tcPr>
            <w:tcW w:w="0" w:type="auto"/>
            <w:shd w:val="clear" w:color="auto" w:fill="D9D9D9"/>
            <w:tcMar>
              <w:top w:w="0" w:type="dxa"/>
              <w:left w:w="0" w:type="dxa"/>
              <w:bottom w:w="0" w:type="dxa"/>
              <w:right w:w="0" w:type="dxa"/>
            </w:tcMar>
          </w:tcPr>
          <w:p w14:paraId="75939A4F" w14:textId="77777777" w:rsidR="003E4AB7" w:rsidRDefault="00000000">
            <w:pPr>
              <w:pStyle w:val="TableHeader"/>
            </w:pPr>
            <w:r>
              <w:t>Scope area</w:t>
            </w:r>
          </w:p>
        </w:tc>
        <w:tc>
          <w:tcPr>
            <w:tcW w:w="0" w:type="auto"/>
            <w:shd w:val="clear" w:color="auto" w:fill="D9D9D9"/>
            <w:tcMar>
              <w:top w:w="0" w:type="dxa"/>
              <w:left w:w="0" w:type="dxa"/>
              <w:bottom w:w="0" w:type="dxa"/>
              <w:right w:w="0" w:type="dxa"/>
            </w:tcMar>
          </w:tcPr>
          <w:p w14:paraId="3A93BC3D" w14:textId="77777777" w:rsidR="003E4AB7" w:rsidRDefault="00000000">
            <w:pPr>
              <w:pStyle w:val="TableHeader"/>
            </w:pPr>
            <w:r>
              <w:t>Grade-specific limits to be defined</w:t>
            </w:r>
          </w:p>
        </w:tc>
      </w:tr>
      <w:tr w:rsidR="003E4AB7" w14:paraId="410216ED" w14:textId="77777777">
        <w:tc>
          <w:tcPr>
            <w:tcW w:w="0" w:type="auto"/>
            <w:tcMar>
              <w:top w:w="0" w:type="dxa"/>
              <w:left w:w="0" w:type="dxa"/>
              <w:bottom w:w="0" w:type="dxa"/>
              <w:right w:w="0" w:type="dxa"/>
            </w:tcMar>
          </w:tcPr>
          <w:p w14:paraId="0A0CEDBA" w14:textId="77777777" w:rsidR="003E4AB7" w:rsidRDefault="00000000">
            <w:pPr>
              <w:pStyle w:val="TableContent"/>
            </w:pPr>
            <w:r>
              <w:t>System starting point</w:t>
            </w:r>
          </w:p>
        </w:tc>
        <w:tc>
          <w:tcPr>
            <w:tcW w:w="0" w:type="auto"/>
            <w:tcMar>
              <w:top w:w="0" w:type="dxa"/>
              <w:left w:w="0" w:type="dxa"/>
              <w:bottom w:w="0" w:type="dxa"/>
              <w:right w:w="0" w:type="dxa"/>
            </w:tcMar>
          </w:tcPr>
          <w:p w14:paraId="2D08ADD9" w14:textId="77777777" w:rsidR="003E4AB7" w:rsidRDefault="00000000">
            <w:pPr>
              <w:pStyle w:val="TableContent"/>
            </w:pPr>
            <w:r>
              <w:t>The base audio system is already installed, connected, safe and working.</w:t>
            </w:r>
          </w:p>
        </w:tc>
      </w:tr>
      <w:tr w:rsidR="003E4AB7" w14:paraId="2835C95A" w14:textId="77777777">
        <w:tc>
          <w:tcPr>
            <w:tcW w:w="0" w:type="auto"/>
            <w:tcMar>
              <w:top w:w="0" w:type="dxa"/>
              <w:left w:w="0" w:type="dxa"/>
              <w:bottom w:w="0" w:type="dxa"/>
              <w:right w:w="0" w:type="dxa"/>
            </w:tcMar>
          </w:tcPr>
          <w:p w14:paraId="08366BAD" w14:textId="77777777" w:rsidR="003E4AB7" w:rsidRDefault="00000000">
            <w:pPr>
              <w:pStyle w:val="TableContent"/>
            </w:pPr>
            <w:r>
              <w:t>Excluded tasks</w:t>
            </w:r>
          </w:p>
        </w:tc>
        <w:tc>
          <w:tcPr>
            <w:tcW w:w="0" w:type="auto"/>
            <w:tcMar>
              <w:top w:w="0" w:type="dxa"/>
              <w:left w:w="0" w:type="dxa"/>
              <w:bottom w:w="0" w:type="dxa"/>
              <w:right w:w="0" w:type="dxa"/>
            </w:tcMar>
          </w:tcPr>
          <w:p w14:paraId="2ACD7CB4" w14:textId="77777777" w:rsidR="003E4AB7" w:rsidRDefault="00000000">
            <w:pPr>
              <w:pStyle w:val="TableContent"/>
            </w:pPr>
            <w:r>
              <w:t>No learner is required to undertake rigging, stage-crew lifting, electrical installation or suspended-speaker work as part of this grade.</w:t>
            </w:r>
          </w:p>
        </w:tc>
      </w:tr>
      <w:tr w:rsidR="003E4AB7" w14:paraId="3436348C" w14:textId="77777777">
        <w:tc>
          <w:tcPr>
            <w:tcW w:w="0" w:type="auto"/>
            <w:tcMar>
              <w:top w:w="0" w:type="dxa"/>
              <w:left w:w="0" w:type="dxa"/>
              <w:bottom w:w="0" w:type="dxa"/>
              <w:right w:w="0" w:type="dxa"/>
            </w:tcMar>
          </w:tcPr>
          <w:p w14:paraId="327A51DF" w14:textId="77777777" w:rsidR="003E4AB7" w:rsidRDefault="00000000">
            <w:pPr>
              <w:pStyle w:val="TableContent"/>
            </w:pPr>
            <w:r>
              <w:t>Permitted practical work</w:t>
            </w:r>
          </w:p>
        </w:tc>
        <w:tc>
          <w:tcPr>
            <w:tcW w:w="0" w:type="auto"/>
            <w:tcMar>
              <w:top w:w="0" w:type="dxa"/>
              <w:left w:w="0" w:type="dxa"/>
              <w:bottom w:w="0" w:type="dxa"/>
              <w:right w:w="0" w:type="dxa"/>
            </w:tcMar>
          </w:tcPr>
          <w:p w14:paraId="19A39921" w14:textId="77777777" w:rsidR="003E4AB7" w:rsidRDefault="00000000">
            <w:pPr>
              <w:pStyle w:val="TableContent"/>
            </w:pPr>
            <w:r>
              <w:t>Learner may operate the system and add/adjust authorised items within local safety rules and grade competence.</w:t>
            </w:r>
          </w:p>
        </w:tc>
      </w:tr>
      <w:tr w:rsidR="003E4AB7" w14:paraId="787197E7" w14:textId="77777777">
        <w:tc>
          <w:tcPr>
            <w:tcW w:w="0" w:type="auto"/>
            <w:tcMar>
              <w:top w:w="0" w:type="dxa"/>
              <w:left w:w="0" w:type="dxa"/>
              <w:bottom w:w="0" w:type="dxa"/>
              <w:right w:w="0" w:type="dxa"/>
            </w:tcMar>
          </w:tcPr>
          <w:p w14:paraId="1E8AA31F" w14:textId="77777777" w:rsidR="003E4AB7" w:rsidRDefault="00000000">
            <w:pPr>
              <w:pStyle w:val="TableContent"/>
            </w:pPr>
            <w:r>
              <w:t>Venue context</w:t>
            </w:r>
          </w:p>
        </w:tc>
        <w:tc>
          <w:tcPr>
            <w:tcW w:w="0" w:type="auto"/>
            <w:tcMar>
              <w:top w:w="0" w:type="dxa"/>
              <w:left w:w="0" w:type="dxa"/>
              <w:bottom w:w="0" w:type="dxa"/>
              <w:right w:w="0" w:type="dxa"/>
            </w:tcMar>
          </w:tcPr>
          <w:p w14:paraId="47A0A1F2" w14:textId="77777777" w:rsidR="003E4AB7" w:rsidRDefault="00000000">
            <w:pPr>
              <w:pStyle w:val="TableContent"/>
            </w:pPr>
            <w:r>
              <w:t>House of Worship and Amateur Arts Venue contexts, including services, rehearsals, performances and related events.</w:t>
            </w:r>
          </w:p>
        </w:tc>
      </w:tr>
      <w:tr w:rsidR="003E4AB7" w14:paraId="0D0B21AB" w14:textId="77777777">
        <w:tc>
          <w:tcPr>
            <w:tcW w:w="0" w:type="auto"/>
            <w:tcMar>
              <w:top w:w="0" w:type="dxa"/>
              <w:left w:w="0" w:type="dxa"/>
              <w:bottom w:w="0" w:type="dxa"/>
              <w:right w:w="0" w:type="dxa"/>
            </w:tcMar>
          </w:tcPr>
          <w:p w14:paraId="38DD74B3" w14:textId="77777777" w:rsidR="003E4AB7" w:rsidRDefault="00000000">
            <w:pPr>
              <w:pStyle w:val="TableContent"/>
            </w:pPr>
            <w:r>
              <w:t>Assessment context</w:t>
            </w:r>
          </w:p>
        </w:tc>
        <w:tc>
          <w:tcPr>
            <w:tcW w:w="0" w:type="auto"/>
            <w:tcMar>
              <w:top w:w="0" w:type="dxa"/>
              <w:left w:w="0" w:type="dxa"/>
              <w:bottom w:w="0" w:type="dxa"/>
              <w:right w:w="0" w:type="dxa"/>
            </w:tcMar>
          </w:tcPr>
          <w:p w14:paraId="22D2D391" w14:textId="77777777" w:rsidR="003E4AB7" w:rsidRDefault="00000000">
            <w:pPr>
              <w:pStyle w:val="TableContent"/>
            </w:pPr>
            <w:r>
              <w:t>Assessment may be live, simulated or portfolio-based where the committee defines equivalent evidence.</w:t>
            </w:r>
          </w:p>
        </w:tc>
      </w:tr>
    </w:tbl>
    <w:p w14:paraId="7F17553D" w14:textId="77777777" w:rsidR="003E4AB7" w:rsidRDefault="003E4AB7">
      <w:pPr>
        <w:sectPr w:rsidR="003E4AB7" w:rsidSect="003B65B9">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567" w:footer="567" w:gutter="0"/>
          <w:cols w:space="720"/>
          <w:titlePg/>
        </w:sectPr>
      </w:pPr>
    </w:p>
    <w:p w14:paraId="3D2E073C" w14:textId="77777777" w:rsidR="003E4AB7" w:rsidRDefault="00000000">
      <w:pPr>
        <w:pStyle w:val="Heading1"/>
      </w:pPr>
      <w:r>
        <w:lastRenderedPageBreak/>
        <w:t>KSB capture table</w:t>
      </w:r>
    </w:p>
    <w:p w14:paraId="29D86F3A" w14:textId="77777777" w:rsidR="003E4AB7" w:rsidRDefault="00000000">
      <w:r>
        <w:t>Use one row per KSB item. Add additional rows as required. Each KSB must be assessable and must identify any prior learning dependency.</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590"/>
        <w:gridCol w:w="599"/>
        <w:gridCol w:w="2508"/>
        <w:gridCol w:w="2061"/>
        <w:gridCol w:w="986"/>
        <w:gridCol w:w="1759"/>
        <w:gridCol w:w="1515"/>
        <w:gridCol w:w="1802"/>
        <w:gridCol w:w="2173"/>
      </w:tblGrid>
      <w:tr w:rsidR="003E4AB7" w14:paraId="74D4F889" w14:textId="77777777">
        <w:trPr>
          <w:tblHeader/>
        </w:trPr>
        <w:tc>
          <w:tcPr>
            <w:tcW w:w="0" w:type="auto"/>
            <w:shd w:val="clear" w:color="auto" w:fill="D9D9D9"/>
            <w:tcMar>
              <w:top w:w="0" w:type="dxa"/>
              <w:left w:w="0" w:type="dxa"/>
              <w:bottom w:w="0" w:type="dxa"/>
              <w:right w:w="0" w:type="dxa"/>
            </w:tcMar>
          </w:tcPr>
          <w:p w14:paraId="6F2FC328" w14:textId="77777777" w:rsidR="003E4AB7" w:rsidRDefault="00000000">
            <w:pPr>
              <w:pStyle w:val="TableHeader"/>
            </w:pPr>
            <w:r>
              <w:t>KSB ID</w:t>
            </w:r>
          </w:p>
        </w:tc>
        <w:tc>
          <w:tcPr>
            <w:tcW w:w="0" w:type="auto"/>
            <w:shd w:val="clear" w:color="auto" w:fill="D9D9D9"/>
            <w:tcMar>
              <w:top w:w="0" w:type="dxa"/>
              <w:left w:w="0" w:type="dxa"/>
              <w:bottom w:w="0" w:type="dxa"/>
              <w:right w:w="0" w:type="dxa"/>
            </w:tcMar>
          </w:tcPr>
          <w:p w14:paraId="165ED37D" w14:textId="77777777" w:rsidR="003E4AB7" w:rsidRDefault="00000000">
            <w:pPr>
              <w:pStyle w:val="TableHeader"/>
            </w:pPr>
            <w:r>
              <w:t>Type: K/S/B</w:t>
            </w:r>
          </w:p>
        </w:tc>
        <w:tc>
          <w:tcPr>
            <w:tcW w:w="0" w:type="auto"/>
            <w:shd w:val="clear" w:color="auto" w:fill="D9D9D9"/>
            <w:tcMar>
              <w:top w:w="0" w:type="dxa"/>
              <w:left w:w="0" w:type="dxa"/>
              <w:bottom w:w="0" w:type="dxa"/>
              <w:right w:w="0" w:type="dxa"/>
            </w:tcMar>
          </w:tcPr>
          <w:p w14:paraId="4EE422EC" w14:textId="77777777" w:rsidR="003E4AB7" w:rsidRDefault="00000000">
            <w:pPr>
              <w:pStyle w:val="TableHeader"/>
            </w:pPr>
            <w:r>
              <w:t>Learner outcome statement</w:t>
            </w:r>
          </w:p>
        </w:tc>
        <w:tc>
          <w:tcPr>
            <w:tcW w:w="0" w:type="auto"/>
            <w:shd w:val="clear" w:color="auto" w:fill="D9D9D9"/>
            <w:tcMar>
              <w:top w:w="0" w:type="dxa"/>
              <w:left w:w="0" w:type="dxa"/>
              <w:bottom w:w="0" w:type="dxa"/>
              <w:right w:w="0" w:type="dxa"/>
            </w:tcMar>
          </w:tcPr>
          <w:p w14:paraId="211CA0A3" w14:textId="77777777" w:rsidR="003E4AB7" w:rsidRDefault="00000000">
            <w:pPr>
              <w:pStyle w:val="TableHeader"/>
            </w:pPr>
            <w:r>
              <w:t>Scope / limits</w:t>
            </w:r>
          </w:p>
        </w:tc>
        <w:tc>
          <w:tcPr>
            <w:tcW w:w="0" w:type="auto"/>
            <w:shd w:val="clear" w:color="auto" w:fill="D9D9D9"/>
            <w:tcMar>
              <w:top w:w="0" w:type="dxa"/>
              <w:left w:w="0" w:type="dxa"/>
              <w:bottom w:w="0" w:type="dxa"/>
              <w:right w:w="0" w:type="dxa"/>
            </w:tcMar>
          </w:tcPr>
          <w:p w14:paraId="624B4C14" w14:textId="77777777" w:rsidR="003E4AB7" w:rsidRDefault="00000000">
            <w:pPr>
              <w:pStyle w:val="TableHeader"/>
            </w:pPr>
            <w:r>
              <w:t>Required prior learning</w:t>
            </w:r>
          </w:p>
        </w:tc>
        <w:tc>
          <w:tcPr>
            <w:tcW w:w="0" w:type="auto"/>
            <w:shd w:val="clear" w:color="auto" w:fill="D9D9D9"/>
            <w:tcMar>
              <w:top w:w="0" w:type="dxa"/>
              <w:left w:w="0" w:type="dxa"/>
              <w:bottom w:w="0" w:type="dxa"/>
              <w:right w:w="0" w:type="dxa"/>
            </w:tcMar>
          </w:tcPr>
          <w:p w14:paraId="7DB28450" w14:textId="77777777" w:rsidR="003E4AB7" w:rsidRDefault="00000000">
            <w:pPr>
              <w:pStyle w:val="TableHeader"/>
            </w:pPr>
            <w:r>
              <w:t>Assessment method</w:t>
            </w:r>
          </w:p>
        </w:tc>
        <w:tc>
          <w:tcPr>
            <w:tcW w:w="0" w:type="auto"/>
            <w:shd w:val="clear" w:color="auto" w:fill="D9D9D9"/>
            <w:tcMar>
              <w:top w:w="0" w:type="dxa"/>
              <w:left w:w="0" w:type="dxa"/>
              <w:bottom w:w="0" w:type="dxa"/>
              <w:right w:w="0" w:type="dxa"/>
            </w:tcMar>
          </w:tcPr>
          <w:p w14:paraId="448AE43A" w14:textId="77777777" w:rsidR="003E4AB7" w:rsidRDefault="00000000">
            <w:pPr>
              <w:pStyle w:val="TableHeader"/>
            </w:pPr>
            <w:r>
              <w:t>Evidence required</w:t>
            </w:r>
          </w:p>
        </w:tc>
        <w:tc>
          <w:tcPr>
            <w:tcW w:w="0" w:type="auto"/>
            <w:shd w:val="clear" w:color="auto" w:fill="D9D9D9"/>
            <w:tcMar>
              <w:top w:w="0" w:type="dxa"/>
              <w:left w:w="0" w:type="dxa"/>
              <w:bottom w:w="0" w:type="dxa"/>
              <w:right w:w="0" w:type="dxa"/>
            </w:tcMar>
          </w:tcPr>
          <w:p w14:paraId="1F6265F4" w14:textId="77777777" w:rsidR="003E4AB7" w:rsidRDefault="00000000">
            <w:pPr>
              <w:pStyle w:val="TableHeader"/>
            </w:pPr>
            <w:r>
              <w:t>Pass standard</w:t>
            </w:r>
          </w:p>
        </w:tc>
        <w:tc>
          <w:tcPr>
            <w:tcW w:w="0" w:type="auto"/>
            <w:shd w:val="clear" w:color="auto" w:fill="D9D9D9"/>
            <w:tcMar>
              <w:top w:w="0" w:type="dxa"/>
              <w:left w:w="0" w:type="dxa"/>
              <w:bottom w:w="0" w:type="dxa"/>
              <w:right w:w="0" w:type="dxa"/>
            </w:tcMar>
          </w:tcPr>
          <w:p w14:paraId="1CEE162A" w14:textId="77777777" w:rsidR="003E4AB7" w:rsidRDefault="00000000">
            <w:pPr>
              <w:pStyle w:val="TableHeader"/>
            </w:pPr>
            <w:r>
              <w:t>Merit / Distinction indicators</w:t>
            </w:r>
          </w:p>
        </w:tc>
      </w:tr>
      <w:tr w:rsidR="003E4AB7" w14:paraId="5449EF9A" w14:textId="77777777">
        <w:tc>
          <w:tcPr>
            <w:tcW w:w="0" w:type="auto"/>
            <w:tcMar>
              <w:top w:w="0" w:type="dxa"/>
              <w:left w:w="0" w:type="dxa"/>
              <w:bottom w:w="0" w:type="dxa"/>
              <w:right w:w="0" w:type="dxa"/>
            </w:tcMar>
          </w:tcPr>
          <w:p w14:paraId="294F9136" w14:textId="77777777" w:rsidR="003E4AB7" w:rsidRDefault="00000000">
            <w:pPr>
              <w:pStyle w:val="TableContent"/>
            </w:pPr>
            <w:r>
              <w:t>A6.K1</w:t>
            </w:r>
          </w:p>
        </w:tc>
        <w:tc>
          <w:tcPr>
            <w:tcW w:w="0" w:type="auto"/>
            <w:tcMar>
              <w:top w:w="0" w:type="dxa"/>
              <w:left w:w="0" w:type="dxa"/>
              <w:bottom w:w="0" w:type="dxa"/>
              <w:right w:w="0" w:type="dxa"/>
            </w:tcMar>
          </w:tcPr>
          <w:p w14:paraId="6C829E9B" w14:textId="77777777" w:rsidR="003E4AB7" w:rsidRDefault="00000000">
            <w:pPr>
              <w:pStyle w:val="TableContent"/>
            </w:pPr>
            <w:r>
              <w:t>K</w:t>
            </w:r>
          </w:p>
        </w:tc>
        <w:tc>
          <w:tcPr>
            <w:tcW w:w="0" w:type="auto"/>
            <w:tcMar>
              <w:top w:w="0" w:type="dxa"/>
              <w:left w:w="0" w:type="dxa"/>
              <w:bottom w:w="0" w:type="dxa"/>
              <w:right w:w="0" w:type="dxa"/>
            </w:tcMar>
          </w:tcPr>
          <w:p w14:paraId="6A0B7FEA" w14:textId="77777777" w:rsidR="003E4AB7" w:rsidRDefault="00000000">
            <w:pPr>
              <w:pStyle w:val="TableContent"/>
            </w:pPr>
            <w:r>
              <w:t>Understand digital-console layers, scenes, routing, groups, DCAs, matrices and aux outputs at an operational level.</w:t>
            </w:r>
          </w:p>
        </w:tc>
        <w:tc>
          <w:tcPr>
            <w:tcW w:w="0" w:type="auto"/>
            <w:tcMar>
              <w:top w:w="0" w:type="dxa"/>
              <w:left w:w="0" w:type="dxa"/>
              <w:bottom w:w="0" w:type="dxa"/>
              <w:right w:w="0" w:type="dxa"/>
            </w:tcMar>
          </w:tcPr>
          <w:p w14:paraId="56372B84" w14:textId="77777777" w:rsidR="003E4AB7" w:rsidRDefault="00000000">
            <w:pPr>
              <w:pStyle w:val="TableContent"/>
            </w:pPr>
            <w:r>
              <w:t>Familiar console family; no system design requirement.</w:t>
            </w:r>
          </w:p>
        </w:tc>
        <w:tc>
          <w:tcPr>
            <w:tcW w:w="0" w:type="auto"/>
            <w:tcMar>
              <w:top w:w="0" w:type="dxa"/>
              <w:left w:w="0" w:type="dxa"/>
              <w:bottom w:w="0" w:type="dxa"/>
              <w:right w:w="0" w:type="dxa"/>
            </w:tcMar>
          </w:tcPr>
          <w:p w14:paraId="1D8D5C4B" w14:textId="77777777" w:rsidR="003E4AB7" w:rsidRDefault="00000000">
            <w:pPr>
              <w:pStyle w:val="TableContent"/>
            </w:pPr>
            <w:r>
              <w:t>A5.S2</w:t>
            </w:r>
          </w:p>
        </w:tc>
        <w:tc>
          <w:tcPr>
            <w:tcW w:w="0" w:type="auto"/>
            <w:tcMar>
              <w:top w:w="0" w:type="dxa"/>
              <w:left w:w="0" w:type="dxa"/>
              <w:bottom w:w="0" w:type="dxa"/>
              <w:right w:w="0" w:type="dxa"/>
            </w:tcMar>
          </w:tcPr>
          <w:p w14:paraId="531A6DF4" w14:textId="77777777" w:rsidR="003E4AB7" w:rsidRDefault="00000000">
            <w:pPr>
              <w:pStyle w:val="TableContent"/>
            </w:pPr>
            <w:r>
              <w:t>Questioning and console navigation</w:t>
            </w:r>
          </w:p>
        </w:tc>
        <w:tc>
          <w:tcPr>
            <w:tcW w:w="0" w:type="auto"/>
            <w:tcMar>
              <w:top w:w="0" w:type="dxa"/>
              <w:left w:w="0" w:type="dxa"/>
              <w:bottom w:w="0" w:type="dxa"/>
              <w:right w:w="0" w:type="dxa"/>
            </w:tcMar>
          </w:tcPr>
          <w:p w14:paraId="37F91922" w14:textId="77777777" w:rsidR="003E4AB7" w:rsidRDefault="00000000">
            <w:pPr>
              <w:pStyle w:val="TableContent"/>
            </w:pPr>
            <w:r>
              <w:t>Candidate explains and locates routing functions.</w:t>
            </w:r>
          </w:p>
        </w:tc>
        <w:tc>
          <w:tcPr>
            <w:tcW w:w="0" w:type="auto"/>
            <w:tcMar>
              <w:top w:w="0" w:type="dxa"/>
              <w:left w:w="0" w:type="dxa"/>
              <w:bottom w:w="0" w:type="dxa"/>
              <w:right w:w="0" w:type="dxa"/>
            </w:tcMar>
          </w:tcPr>
          <w:p w14:paraId="6A4611FA" w14:textId="77777777" w:rsidR="003E4AB7" w:rsidRDefault="00000000">
            <w:pPr>
              <w:pStyle w:val="TableContent"/>
            </w:pPr>
            <w:r>
              <w:t>Finds and verifies relevant routes without disrupting service.</w:t>
            </w:r>
          </w:p>
        </w:tc>
        <w:tc>
          <w:tcPr>
            <w:tcW w:w="0" w:type="auto"/>
            <w:tcMar>
              <w:top w:w="0" w:type="dxa"/>
              <w:left w:w="0" w:type="dxa"/>
              <w:bottom w:w="0" w:type="dxa"/>
              <w:right w:w="0" w:type="dxa"/>
            </w:tcMar>
          </w:tcPr>
          <w:p w14:paraId="1D2CA1DA" w14:textId="77777777" w:rsidR="003E4AB7" w:rsidRDefault="00000000">
            <w:pPr>
              <w:pStyle w:val="TableContent"/>
            </w:pPr>
            <w:r>
              <w:t>Explains risks of scene recall and routing changes.</w:t>
            </w:r>
          </w:p>
        </w:tc>
      </w:tr>
      <w:tr w:rsidR="003E4AB7" w14:paraId="27F003E4" w14:textId="77777777">
        <w:tc>
          <w:tcPr>
            <w:tcW w:w="0" w:type="auto"/>
            <w:tcMar>
              <w:top w:w="0" w:type="dxa"/>
              <w:left w:w="0" w:type="dxa"/>
              <w:bottom w:w="0" w:type="dxa"/>
              <w:right w:w="0" w:type="dxa"/>
            </w:tcMar>
          </w:tcPr>
          <w:p w14:paraId="3379C4C2" w14:textId="77777777" w:rsidR="003E4AB7" w:rsidRDefault="00000000">
            <w:pPr>
              <w:pStyle w:val="TableContent"/>
            </w:pPr>
            <w:r>
              <w:t>A6.K2</w:t>
            </w:r>
          </w:p>
        </w:tc>
        <w:tc>
          <w:tcPr>
            <w:tcW w:w="0" w:type="auto"/>
            <w:tcMar>
              <w:top w:w="0" w:type="dxa"/>
              <w:left w:w="0" w:type="dxa"/>
              <w:bottom w:w="0" w:type="dxa"/>
              <w:right w:w="0" w:type="dxa"/>
            </w:tcMar>
          </w:tcPr>
          <w:p w14:paraId="617E09D6" w14:textId="77777777" w:rsidR="003E4AB7" w:rsidRDefault="00000000">
            <w:pPr>
              <w:pStyle w:val="TableContent"/>
            </w:pPr>
            <w:r>
              <w:t>K</w:t>
            </w:r>
          </w:p>
        </w:tc>
        <w:tc>
          <w:tcPr>
            <w:tcW w:w="0" w:type="auto"/>
            <w:tcMar>
              <w:top w:w="0" w:type="dxa"/>
              <w:left w:w="0" w:type="dxa"/>
              <w:bottom w:w="0" w:type="dxa"/>
              <w:right w:w="0" w:type="dxa"/>
            </w:tcMar>
          </w:tcPr>
          <w:p w14:paraId="3B4C3BE5" w14:textId="77777777" w:rsidR="003E4AB7" w:rsidRDefault="00000000">
            <w:pPr>
              <w:pStyle w:val="TableContent"/>
            </w:pPr>
            <w:r>
              <w:t>Understand in-ear monitor operation, benefits, risks and communication needs with performers.</w:t>
            </w:r>
          </w:p>
        </w:tc>
        <w:tc>
          <w:tcPr>
            <w:tcW w:w="0" w:type="auto"/>
            <w:tcMar>
              <w:top w:w="0" w:type="dxa"/>
              <w:left w:w="0" w:type="dxa"/>
              <w:bottom w:w="0" w:type="dxa"/>
              <w:right w:w="0" w:type="dxa"/>
            </w:tcMar>
          </w:tcPr>
          <w:p w14:paraId="76A2A245" w14:textId="77777777" w:rsidR="003E4AB7" w:rsidRDefault="00000000">
            <w:pPr>
              <w:pStyle w:val="TableContent"/>
            </w:pPr>
            <w:r>
              <w:t>Installed IEM system only; no custom RF planning.</w:t>
            </w:r>
          </w:p>
        </w:tc>
        <w:tc>
          <w:tcPr>
            <w:tcW w:w="0" w:type="auto"/>
            <w:tcMar>
              <w:top w:w="0" w:type="dxa"/>
              <w:left w:w="0" w:type="dxa"/>
              <w:bottom w:w="0" w:type="dxa"/>
              <w:right w:w="0" w:type="dxa"/>
            </w:tcMar>
          </w:tcPr>
          <w:p w14:paraId="5838285A" w14:textId="77777777" w:rsidR="003E4AB7" w:rsidRDefault="00000000">
            <w:pPr>
              <w:pStyle w:val="TableContent"/>
            </w:pPr>
            <w:r>
              <w:t>A4.K2; A5.K2</w:t>
            </w:r>
          </w:p>
        </w:tc>
        <w:tc>
          <w:tcPr>
            <w:tcW w:w="0" w:type="auto"/>
            <w:tcMar>
              <w:top w:w="0" w:type="dxa"/>
              <w:left w:w="0" w:type="dxa"/>
              <w:bottom w:w="0" w:type="dxa"/>
              <w:right w:w="0" w:type="dxa"/>
            </w:tcMar>
          </w:tcPr>
          <w:p w14:paraId="7D70E520" w14:textId="77777777" w:rsidR="003E4AB7" w:rsidRDefault="00000000">
            <w:pPr>
              <w:pStyle w:val="TableContent"/>
            </w:pPr>
            <w:r>
              <w:t>Oral questioning and system walk-through</w:t>
            </w:r>
          </w:p>
        </w:tc>
        <w:tc>
          <w:tcPr>
            <w:tcW w:w="0" w:type="auto"/>
            <w:tcMar>
              <w:top w:w="0" w:type="dxa"/>
              <w:left w:w="0" w:type="dxa"/>
              <w:bottom w:w="0" w:type="dxa"/>
              <w:right w:w="0" w:type="dxa"/>
            </w:tcMar>
          </w:tcPr>
          <w:p w14:paraId="6F12F40F" w14:textId="77777777" w:rsidR="003E4AB7" w:rsidRDefault="00000000">
            <w:pPr>
              <w:pStyle w:val="TableContent"/>
            </w:pPr>
            <w:r>
              <w:t>Candidate describes safe/useful IEM practice.</w:t>
            </w:r>
          </w:p>
        </w:tc>
        <w:tc>
          <w:tcPr>
            <w:tcW w:w="0" w:type="auto"/>
            <w:tcMar>
              <w:top w:w="0" w:type="dxa"/>
              <w:left w:w="0" w:type="dxa"/>
              <w:bottom w:w="0" w:type="dxa"/>
              <w:right w:w="0" w:type="dxa"/>
            </w:tcMar>
          </w:tcPr>
          <w:p w14:paraId="4529D1D2" w14:textId="77777777" w:rsidR="003E4AB7" w:rsidRDefault="00000000">
            <w:pPr>
              <w:pStyle w:val="TableContent"/>
            </w:pPr>
            <w:r>
              <w:t>Explains hearing risk, mix ownership and performer communication.</w:t>
            </w:r>
          </w:p>
        </w:tc>
        <w:tc>
          <w:tcPr>
            <w:tcW w:w="0" w:type="auto"/>
            <w:tcMar>
              <w:top w:w="0" w:type="dxa"/>
              <w:left w:w="0" w:type="dxa"/>
              <w:bottom w:w="0" w:type="dxa"/>
              <w:right w:w="0" w:type="dxa"/>
            </w:tcMar>
          </w:tcPr>
          <w:p w14:paraId="70632E31" w14:textId="77777777" w:rsidR="003E4AB7" w:rsidRDefault="00000000">
            <w:pPr>
              <w:pStyle w:val="TableContent"/>
            </w:pPr>
            <w:r>
              <w:t>Suggests practices that reduce stage volume and confusion.</w:t>
            </w:r>
          </w:p>
        </w:tc>
      </w:tr>
      <w:tr w:rsidR="003E4AB7" w14:paraId="69CA52B2" w14:textId="77777777">
        <w:tc>
          <w:tcPr>
            <w:tcW w:w="0" w:type="auto"/>
            <w:tcMar>
              <w:top w:w="0" w:type="dxa"/>
              <w:left w:w="0" w:type="dxa"/>
              <w:bottom w:w="0" w:type="dxa"/>
              <w:right w:w="0" w:type="dxa"/>
            </w:tcMar>
          </w:tcPr>
          <w:p w14:paraId="3DD1FF7F" w14:textId="77777777" w:rsidR="003E4AB7" w:rsidRDefault="00000000">
            <w:pPr>
              <w:pStyle w:val="TableContent"/>
            </w:pPr>
            <w:r>
              <w:t>A6.K3</w:t>
            </w:r>
          </w:p>
        </w:tc>
        <w:tc>
          <w:tcPr>
            <w:tcW w:w="0" w:type="auto"/>
            <w:tcMar>
              <w:top w:w="0" w:type="dxa"/>
              <w:left w:w="0" w:type="dxa"/>
              <w:bottom w:w="0" w:type="dxa"/>
              <w:right w:w="0" w:type="dxa"/>
            </w:tcMar>
          </w:tcPr>
          <w:p w14:paraId="3C43716C" w14:textId="77777777" w:rsidR="003E4AB7" w:rsidRDefault="00000000">
            <w:pPr>
              <w:pStyle w:val="TableContent"/>
            </w:pPr>
            <w:r>
              <w:t>K</w:t>
            </w:r>
          </w:p>
        </w:tc>
        <w:tc>
          <w:tcPr>
            <w:tcW w:w="0" w:type="auto"/>
            <w:tcMar>
              <w:top w:w="0" w:type="dxa"/>
              <w:left w:w="0" w:type="dxa"/>
              <w:bottom w:w="0" w:type="dxa"/>
              <w:right w:w="0" w:type="dxa"/>
            </w:tcMar>
          </w:tcPr>
          <w:p w14:paraId="0262FE40" w14:textId="77777777" w:rsidR="003E4AB7" w:rsidRDefault="00000000">
            <w:pPr>
              <w:pStyle w:val="TableContent"/>
            </w:pPr>
            <w:r>
              <w:t>Understand feedback identification and control using EQ, while recognising limits and avoiding excessive tonal damage.</w:t>
            </w:r>
          </w:p>
        </w:tc>
        <w:tc>
          <w:tcPr>
            <w:tcW w:w="0" w:type="auto"/>
            <w:tcMar>
              <w:top w:w="0" w:type="dxa"/>
              <w:left w:w="0" w:type="dxa"/>
              <w:bottom w:w="0" w:type="dxa"/>
              <w:right w:w="0" w:type="dxa"/>
            </w:tcMar>
          </w:tcPr>
          <w:p w14:paraId="2AC091B4" w14:textId="77777777" w:rsidR="003E4AB7" w:rsidRDefault="00000000">
            <w:pPr>
              <w:pStyle w:val="TableContent"/>
            </w:pPr>
            <w:r>
              <w:t>Graphic/parametric EQ or console tools.</w:t>
            </w:r>
          </w:p>
        </w:tc>
        <w:tc>
          <w:tcPr>
            <w:tcW w:w="0" w:type="auto"/>
            <w:tcMar>
              <w:top w:w="0" w:type="dxa"/>
              <w:left w:w="0" w:type="dxa"/>
              <w:bottom w:w="0" w:type="dxa"/>
              <w:right w:w="0" w:type="dxa"/>
            </w:tcMar>
          </w:tcPr>
          <w:p w14:paraId="38A25F90" w14:textId="77777777" w:rsidR="003E4AB7" w:rsidRDefault="00000000">
            <w:pPr>
              <w:pStyle w:val="TableContent"/>
            </w:pPr>
            <w:r>
              <w:t>A5.K1; A5.K2</w:t>
            </w:r>
          </w:p>
        </w:tc>
        <w:tc>
          <w:tcPr>
            <w:tcW w:w="0" w:type="auto"/>
            <w:tcMar>
              <w:top w:w="0" w:type="dxa"/>
              <w:left w:w="0" w:type="dxa"/>
              <w:bottom w:w="0" w:type="dxa"/>
              <w:right w:w="0" w:type="dxa"/>
            </w:tcMar>
          </w:tcPr>
          <w:p w14:paraId="4838F87F" w14:textId="77777777" w:rsidR="003E4AB7" w:rsidRDefault="00000000">
            <w:pPr>
              <w:pStyle w:val="TableContent"/>
            </w:pPr>
            <w:r>
              <w:t>Listening examples and questioning</w:t>
            </w:r>
          </w:p>
        </w:tc>
        <w:tc>
          <w:tcPr>
            <w:tcW w:w="0" w:type="auto"/>
            <w:tcMar>
              <w:top w:w="0" w:type="dxa"/>
              <w:left w:w="0" w:type="dxa"/>
              <w:bottom w:w="0" w:type="dxa"/>
              <w:right w:w="0" w:type="dxa"/>
            </w:tcMar>
          </w:tcPr>
          <w:p w14:paraId="4CA1EA2A" w14:textId="77777777" w:rsidR="003E4AB7" w:rsidRDefault="00000000">
            <w:pPr>
              <w:pStyle w:val="TableContent"/>
            </w:pPr>
            <w:r>
              <w:t>Candidate identifies likely feedback areas.</w:t>
            </w:r>
          </w:p>
        </w:tc>
        <w:tc>
          <w:tcPr>
            <w:tcW w:w="0" w:type="auto"/>
            <w:tcMar>
              <w:top w:w="0" w:type="dxa"/>
              <w:left w:w="0" w:type="dxa"/>
              <w:bottom w:w="0" w:type="dxa"/>
              <w:right w:w="0" w:type="dxa"/>
            </w:tcMar>
          </w:tcPr>
          <w:p w14:paraId="7AA138C7" w14:textId="77777777" w:rsidR="003E4AB7" w:rsidRDefault="00000000">
            <w:pPr>
              <w:pStyle w:val="TableContent"/>
            </w:pPr>
            <w:r>
              <w:t>Explains controlled EQ reduction as one tool among others.</w:t>
            </w:r>
          </w:p>
        </w:tc>
        <w:tc>
          <w:tcPr>
            <w:tcW w:w="0" w:type="auto"/>
            <w:tcMar>
              <w:top w:w="0" w:type="dxa"/>
              <w:left w:w="0" w:type="dxa"/>
              <w:bottom w:w="0" w:type="dxa"/>
              <w:right w:w="0" w:type="dxa"/>
            </w:tcMar>
          </w:tcPr>
          <w:p w14:paraId="160C1D3C" w14:textId="77777777" w:rsidR="003E4AB7" w:rsidRDefault="00000000">
            <w:pPr>
              <w:pStyle w:val="TableContent"/>
            </w:pPr>
            <w:r>
              <w:t>Chooses least-damaging corrective action.</w:t>
            </w:r>
          </w:p>
        </w:tc>
      </w:tr>
      <w:tr w:rsidR="003E4AB7" w14:paraId="44D8FB8D" w14:textId="77777777">
        <w:tc>
          <w:tcPr>
            <w:tcW w:w="0" w:type="auto"/>
            <w:tcMar>
              <w:top w:w="0" w:type="dxa"/>
              <w:left w:w="0" w:type="dxa"/>
              <w:bottom w:w="0" w:type="dxa"/>
              <w:right w:w="0" w:type="dxa"/>
            </w:tcMar>
          </w:tcPr>
          <w:p w14:paraId="11D376F2" w14:textId="77777777" w:rsidR="003E4AB7" w:rsidRDefault="00000000">
            <w:pPr>
              <w:pStyle w:val="TableContent"/>
            </w:pPr>
            <w:r>
              <w:t>A6.S1</w:t>
            </w:r>
          </w:p>
        </w:tc>
        <w:tc>
          <w:tcPr>
            <w:tcW w:w="0" w:type="auto"/>
            <w:tcMar>
              <w:top w:w="0" w:type="dxa"/>
              <w:left w:w="0" w:type="dxa"/>
              <w:bottom w:w="0" w:type="dxa"/>
              <w:right w:w="0" w:type="dxa"/>
            </w:tcMar>
          </w:tcPr>
          <w:p w14:paraId="7886D430" w14:textId="77777777" w:rsidR="003E4AB7" w:rsidRDefault="00000000">
            <w:pPr>
              <w:pStyle w:val="TableContent"/>
            </w:pPr>
            <w:r>
              <w:t>S</w:t>
            </w:r>
          </w:p>
        </w:tc>
        <w:tc>
          <w:tcPr>
            <w:tcW w:w="0" w:type="auto"/>
            <w:tcMar>
              <w:top w:w="0" w:type="dxa"/>
              <w:left w:w="0" w:type="dxa"/>
              <w:bottom w:w="0" w:type="dxa"/>
              <w:right w:w="0" w:type="dxa"/>
            </w:tcMar>
          </w:tcPr>
          <w:p w14:paraId="67873111" w14:textId="77777777" w:rsidR="003E4AB7" w:rsidRDefault="00000000">
            <w:pPr>
              <w:pStyle w:val="TableContent"/>
            </w:pPr>
            <w:r>
              <w:t>Manage multiple outputs, including FOH, monitors/IEMs and a secondary broadcast/recording feed, using a digital console.</w:t>
            </w:r>
          </w:p>
        </w:tc>
        <w:tc>
          <w:tcPr>
            <w:tcW w:w="0" w:type="auto"/>
            <w:tcMar>
              <w:top w:w="0" w:type="dxa"/>
              <w:left w:w="0" w:type="dxa"/>
              <w:bottom w:w="0" w:type="dxa"/>
              <w:right w:w="0" w:type="dxa"/>
            </w:tcMar>
          </w:tcPr>
          <w:p w14:paraId="48724E23" w14:textId="77777777" w:rsidR="003E4AB7" w:rsidRDefault="00000000">
            <w:pPr>
              <w:pStyle w:val="TableContent"/>
            </w:pPr>
            <w:r>
              <w:t>Installed system; moderate complexity.</w:t>
            </w:r>
          </w:p>
        </w:tc>
        <w:tc>
          <w:tcPr>
            <w:tcW w:w="0" w:type="auto"/>
            <w:tcMar>
              <w:top w:w="0" w:type="dxa"/>
              <w:left w:w="0" w:type="dxa"/>
              <w:bottom w:w="0" w:type="dxa"/>
              <w:right w:w="0" w:type="dxa"/>
            </w:tcMar>
          </w:tcPr>
          <w:p w14:paraId="642C834F" w14:textId="77777777" w:rsidR="003E4AB7" w:rsidRDefault="00000000">
            <w:pPr>
              <w:pStyle w:val="TableContent"/>
            </w:pPr>
            <w:r>
              <w:t>A5.S2; A6.K1</w:t>
            </w:r>
          </w:p>
        </w:tc>
        <w:tc>
          <w:tcPr>
            <w:tcW w:w="0" w:type="auto"/>
            <w:tcMar>
              <w:top w:w="0" w:type="dxa"/>
              <w:left w:w="0" w:type="dxa"/>
              <w:bottom w:w="0" w:type="dxa"/>
              <w:right w:w="0" w:type="dxa"/>
            </w:tcMar>
          </w:tcPr>
          <w:p w14:paraId="1AB64B70" w14:textId="77777777" w:rsidR="003E4AB7" w:rsidRDefault="00000000">
            <w:pPr>
              <w:pStyle w:val="TableContent"/>
            </w:pPr>
            <w:r>
              <w:t>Observed practical scenario</w:t>
            </w:r>
          </w:p>
        </w:tc>
        <w:tc>
          <w:tcPr>
            <w:tcW w:w="0" w:type="auto"/>
            <w:tcMar>
              <w:top w:w="0" w:type="dxa"/>
              <w:left w:w="0" w:type="dxa"/>
              <w:bottom w:w="0" w:type="dxa"/>
              <w:right w:w="0" w:type="dxa"/>
            </w:tcMar>
          </w:tcPr>
          <w:p w14:paraId="5E78C414" w14:textId="77777777" w:rsidR="003E4AB7" w:rsidRDefault="00000000">
            <w:pPr>
              <w:pStyle w:val="TableContent"/>
            </w:pPr>
            <w:r>
              <w:t>All required outputs verified.</w:t>
            </w:r>
          </w:p>
        </w:tc>
        <w:tc>
          <w:tcPr>
            <w:tcW w:w="0" w:type="auto"/>
            <w:tcMar>
              <w:top w:w="0" w:type="dxa"/>
              <w:left w:w="0" w:type="dxa"/>
              <w:bottom w:w="0" w:type="dxa"/>
              <w:right w:w="0" w:type="dxa"/>
            </w:tcMar>
          </w:tcPr>
          <w:p w14:paraId="5A071C8A" w14:textId="77777777" w:rsidR="003E4AB7" w:rsidRDefault="00000000">
            <w:pPr>
              <w:pStyle w:val="TableContent"/>
            </w:pPr>
            <w:r>
              <w:t>Maintains appropriate mix for each output without major routing errors.</w:t>
            </w:r>
          </w:p>
        </w:tc>
        <w:tc>
          <w:tcPr>
            <w:tcW w:w="0" w:type="auto"/>
            <w:tcMar>
              <w:top w:w="0" w:type="dxa"/>
              <w:left w:w="0" w:type="dxa"/>
              <w:bottom w:w="0" w:type="dxa"/>
              <w:right w:w="0" w:type="dxa"/>
            </w:tcMar>
          </w:tcPr>
          <w:p w14:paraId="5DDEBBD6" w14:textId="77777777" w:rsidR="003E4AB7" w:rsidRDefault="00000000">
            <w:pPr>
              <w:pStyle w:val="TableContent"/>
            </w:pPr>
            <w:r>
              <w:t>Documents or explains setup clearly for another operator.</w:t>
            </w:r>
          </w:p>
        </w:tc>
      </w:tr>
      <w:tr w:rsidR="003E4AB7" w14:paraId="1CC95BA8" w14:textId="77777777">
        <w:tc>
          <w:tcPr>
            <w:tcW w:w="0" w:type="auto"/>
            <w:tcMar>
              <w:top w:w="0" w:type="dxa"/>
              <w:left w:w="0" w:type="dxa"/>
              <w:bottom w:w="0" w:type="dxa"/>
              <w:right w:w="0" w:type="dxa"/>
            </w:tcMar>
          </w:tcPr>
          <w:p w14:paraId="53371EE6" w14:textId="77777777" w:rsidR="003E4AB7" w:rsidRDefault="00000000">
            <w:pPr>
              <w:pStyle w:val="TableContent"/>
            </w:pPr>
            <w:r>
              <w:t>A6.S2</w:t>
            </w:r>
          </w:p>
        </w:tc>
        <w:tc>
          <w:tcPr>
            <w:tcW w:w="0" w:type="auto"/>
            <w:tcMar>
              <w:top w:w="0" w:type="dxa"/>
              <w:left w:w="0" w:type="dxa"/>
              <w:bottom w:w="0" w:type="dxa"/>
              <w:right w:w="0" w:type="dxa"/>
            </w:tcMar>
          </w:tcPr>
          <w:p w14:paraId="04A92CC2" w14:textId="77777777" w:rsidR="003E4AB7" w:rsidRDefault="00000000">
            <w:pPr>
              <w:pStyle w:val="TableContent"/>
            </w:pPr>
            <w:r>
              <w:t>S</w:t>
            </w:r>
          </w:p>
        </w:tc>
        <w:tc>
          <w:tcPr>
            <w:tcW w:w="0" w:type="auto"/>
            <w:tcMar>
              <w:top w:w="0" w:type="dxa"/>
              <w:left w:w="0" w:type="dxa"/>
              <w:bottom w:w="0" w:type="dxa"/>
              <w:right w:w="0" w:type="dxa"/>
            </w:tcMar>
          </w:tcPr>
          <w:p w14:paraId="6926C1BA" w14:textId="77777777" w:rsidR="003E4AB7" w:rsidRDefault="00000000">
            <w:pPr>
              <w:pStyle w:val="TableContent"/>
            </w:pPr>
            <w:r>
              <w:t>Use EQ to reduce feedback or improve system clarity within a live or simulated scenario.</w:t>
            </w:r>
          </w:p>
        </w:tc>
        <w:tc>
          <w:tcPr>
            <w:tcW w:w="0" w:type="auto"/>
            <w:tcMar>
              <w:top w:w="0" w:type="dxa"/>
              <w:left w:w="0" w:type="dxa"/>
              <w:bottom w:w="0" w:type="dxa"/>
              <w:right w:w="0" w:type="dxa"/>
            </w:tcMar>
          </w:tcPr>
          <w:p w14:paraId="0EE2DFB4" w14:textId="77777777" w:rsidR="003E4AB7" w:rsidRDefault="00000000">
            <w:pPr>
              <w:pStyle w:val="TableContent"/>
            </w:pPr>
            <w:r>
              <w:t>No advanced system tuning; practical corrective operation.</w:t>
            </w:r>
          </w:p>
        </w:tc>
        <w:tc>
          <w:tcPr>
            <w:tcW w:w="0" w:type="auto"/>
            <w:tcMar>
              <w:top w:w="0" w:type="dxa"/>
              <w:left w:w="0" w:type="dxa"/>
              <w:bottom w:w="0" w:type="dxa"/>
              <w:right w:w="0" w:type="dxa"/>
            </w:tcMar>
          </w:tcPr>
          <w:p w14:paraId="30ACBBC8" w14:textId="77777777" w:rsidR="003E4AB7" w:rsidRDefault="00000000">
            <w:pPr>
              <w:pStyle w:val="TableContent"/>
            </w:pPr>
            <w:r>
              <w:t>A6.K3</w:t>
            </w:r>
          </w:p>
        </w:tc>
        <w:tc>
          <w:tcPr>
            <w:tcW w:w="0" w:type="auto"/>
            <w:tcMar>
              <w:top w:w="0" w:type="dxa"/>
              <w:left w:w="0" w:type="dxa"/>
              <w:bottom w:w="0" w:type="dxa"/>
              <w:right w:w="0" w:type="dxa"/>
            </w:tcMar>
          </w:tcPr>
          <w:p w14:paraId="6DACB4C1" w14:textId="77777777" w:rsidR="003E4AB7" w:rsidRDefault="00000000">
            <w:pPr>
              <w:pStyle w:val="TableContent"/>
            </w:pPr>
            <w:r>
              <w:t>Observed listening/practical task</w:t>
            </w:r>
          </w:p>
        </w:tc>
        <w:tc>
          <w:tcPr>
            <w:tcW w:w="0" w:type="auto"/>
            <w:tcMar>
              <w:top w:w="0" w:type="dxa"/>
              <w:left w:w="0" w:type="dxa"/>
              <w:bottom w:w="0" w:type="dxa"/>
              <w:right w:w="0" w:type="dxa"/>
            </w:tcMar>
          </w:tcPr>
          <w:p w14:paraId="159F4CCC" w14:textId="77777777" w:rsidR="003E4AB7" w:rsidRDefault="00000000">
            <w:pPr>
              <w:pStyle w:val="TableContent"/>
            </w:pPr>
            <w:r>
              <w:t>Assessor evaluates before/after.</w:t>
            </w:r>
          </w:p>
        </w:tc>
        <w:tc>
          <w:tcPr>
            <w:tcW w:w="0" w:type="auto"/>
            <w:tcMar>
              <w:top w:w="0" w:type="dxa"/>
              <w:left w:w="0" w:type="dxa"/>
              <w:bottom w:w="0" w:type="dxa"/>
              <w:right w:w="0" w:type="dxa"/>
            </w:tcMar>
          </w:tcPr>
          <w:p w14:paraId="1B51EB2E" w14:textId="77777777" w:rsidR="003E4AB7" w:rsidRDefault="00000000">
            <w:pPr>
              <w:pStyle w:val="TableContent"/>
            </w:pPr>
            <w:r>
              <w:t>Controls feedback while preserving acceptable tonal balance.</w:t>
            </w:r>
          </w:p>
        </w:tc>
        <w:tc>
          <w:tcPr>
            <w:tcW w:w="0" w:type="auto"/>
            <w:tcMar>
              <w:top w:w="0" w:type="dxa"/>
              <w:left w:w="0" w:type="dxa"/>
              <w:bottom w:w="0" w:type="dxa"/>
              <w:right w:w="0" w:type="dxa"/>
            </w:tcMar>
          </w:tcPr>
          <w:p w14:paraId="30B7F89D" w14:textId="77777777" w:rsidR="003E4AB7" w:rsidRDefault="00000000">
            <w:pPr>
              <w:pStyle w:val="TableContent"/>
            </w:pPr>
            <w:r>
              <w:t>Combines EQ with placement/level decisions.</w:t>
            </w:r>
          </w:p>
        </w:tc>
      </w:tr>
      <w:tr w:rsidR="003E4AB7" w14:paraId="4F1EFD21" w14:textId="77777777">
        <w:tc>
          <w:tcPr>
            <w:tcW w:w="0" w:type="auto"/>
            <w:tcMar>
              <w:top w:w="0" w:type="dxa"/>
              <w:left w:w="0" w:type="dxa"/>
              <w:bottom w:w="0" w:type="dxa"/>
              <w:right w:w="0" w:type="dxa"/>
            </w:tcMar>
          </w:tcPr>
          <w:p w14:paraId="73CDED7B" w14:textId="77777777" w:rsidR="003E4AB7" w:rsidRDefault="00000000">
            <w:pPr>
              <w:pStyle w:val="TableContent"/>
            </w:pPr>
            <w:r>
              <w:t>A6.S3</w:t>
            </w:r>
          </w:p>
        </w:tc>
        <w:tc>
          <w:tcPr>
            <w:tcW w:w="0" w:type="auto"/>
            <w:tcMar>
              <w:top w:w="0" w:type="dxa"/>
              <w:left w:w="0" w:type="dxa"/>
              <w:bottom w:w="0" w:type="dxa"/>
              <w:right w:w="0" w:type="dxa"/>
            </w:tcMar>
          </w:tcPr>
          <w:p w14:paraId="3E1C8364" w14:textId="77777777" w:rsidR="003E4AB7" w:rsidRDefault="00000000">
            <w:pPr>
              <w:pStyle w:val="TableContent"/>
            </w:pPr>
            <w:r>
              <w:t>S</w:t>
            </w:r>
          </w:p>
        </w:tc>
        <w:tc>
          <w:tcPr>
            <w:tcW w:w="0" w:type="auto"/>
            <w:tcMar>
              <w:top w:w="0" w:type="dxa"/>
              <w:left w:w="0" w:type="dxa"/>
              <w:bottom w:w="0" w:type="dxa"/>
              <w:right w:w="0" w:type="dxa"/>
            </w:tcMar>
          </w:tcPr>
          <w:p w14:paraId="66E968F8" w14:textId="77777777" w:rsidR="003E4AB7" w:rsidRDefault="00000000">
            <w:pPr>
              <w:pStyle w:val="TableContent"/>
            </w:pPr>
            <w:r>
              <w:t>Prepare, save, recall and verify a console scene or show file safely.</w:t>
            </w:r>
          </w:p>
        </w:tc>
        <w:tc>
          <w:tcPr>
            <w:tcW w:w="0" w:type="auto"/>
            <w:tcMar>
              <w:top w:w="0" w:type="dxa"/>
              <w:left w:w="0" w:type="dxa"/>
              <w:bottom w:w="0" w:type="dxa"/>
              <w:right w:w="0" w:type="dxa"/>
            </w:tcMar>
          </w:tcPr>
          <w:p w14:paraId="236CE38A" w14:textId="77777777" w:rsidR="003E4AB7" w:rsidRDefault="00000000">
            <w:pPr>
              <w:pStyle w:val="TableContent"/>
            </w:pPr>
            <w:r>
              <w:t>Familiar digital console; local naming and backup procedures.</w:t>
            </w:r>
          </w:p>
        </w:tc>
        <w:tc>
          <w:tcPr>
            <w:tcW w:w="0" w:type="auto"/>
            <w:tcMar>
              <w:top w:w="0" w:type="dxa"/>
              <w:left w:w="0" w:type="dxa"/>
              <w:bottom w:w="0" w:type="dxa"/>
              <w:right w:w="0" w:type="dxa"/>
            </w:tcMar>
          </w:tcPr>
          <w:p w14:paraId="2361D8C3" w14:textId="77777777" w:rsidR="003E4AB7" w:rsidRDefault="00000000">
            <w:pPr>
              <w:pStyle w:val="TableContent"/>
            </w:pPr>
            <w:r>
              <w:t>A6.K1</w:t>
            </w:r>
          </w:p>
        </w:tc>
        <w:tc>
          <w:tcPr>
            <w:tcW w:w="0" w:type="auto"/>
            <w:tcMar>
              <w:top w:w="0" w:type="dxa"/>
              <w:left w:w="0" w:type="dxa"/>
              <w:bottom w:w="0" w:type="dxa"/>
              <w:right w:w="0" w:type="dxa"/>
            </w:tcMar>
          </w:tcPr>
          <w:p w14:paraId="7BC56A15" w14:textId="77777777" w:rsidR="003E4AB7" w:rsidRDefault="00000000">
            <w:pPr>
              <w:pStyle w:val="TableContent"/>
            </w:pPr>
            <w:r>
              <w:t>Observed practical task</w:t>
            </w:r>
          </w:p>
        </w:tc>
        <w:tc>
          <w:tcPr>
            <w:tcW w:w="0" w:type="auto"/>
            <w:tcMar>
              <w:top w:w="0" w:type="dxa"/>
              <w:left w:w="0" w:type="dxa"/>
              <w:bottom w:w="0" w:type="dxa"/>
              <w:right w:w="0" w:type="dxa"/>
            </w:tcMar>
          </w:tcPr>
          <w:p w14:paraId="5F839F23" w14:textId="77777777" w:rsidR="003E4AB7" w:rsidRDefault="00000000">
            <w:pPr>
              <w:pStyle w:val="TableContent"/>
            </w:pPr>
            <w:r>
              <w:t>Scene file, checklist, verification.</w:t>
            </w:r>
          </w:p>
        </w:tc>
        <w:tc>
          <w:tcPr>
            <w:tcW w:w="0" w:type="auto"/>
            <w:tcMar>
              <w:top w:w="0" w:type="dxa"/>
              <w:left w:w="0" w:type="dxa"/>
              <w:bottom w:w="0" w:type="dxa"/>
              <w:right w:w="0" w:type="dxa"/>
            </w:tcMar>
          </w:tcPr>
          <w:p w14:paraId="577CF720" w14:textId="77777777" w:rsidR="003E4AB7" w:rsidRDefault="00000000">
            <w:pPr>
              <w:pStyle w:val="TableContent"/>
            </w:pPr>
            <w:r>
              <w:t>Saves/recalls without losing required settings.</w:t>
            </w:r>
          </w:p>
        </w:tc>
        <w:tc>
          <w:tcPr>
            <w:tcW w:w="0" w:type="auto"/>
            <w:tcMar>
              <w:top w:w="0" w:type="dxa"/>
              <w:left w:w="0" w:type="dxa"/>
              <w:bottom w:w="0" w:type="dxa"/>
              <w:right w:w="0" w:type="dxa"/>
            </w:tcMar>
          </w:tcPr>
          <w:p w14:paraId="702178AA" w14:textId="77777777" w:rsidR="003E4AB7" w:rsidRDefault="00000000">
            <w:pPr>
              <w:pStyle w:val="TableContent"/>
            </w:pPr>
            <w:r>
              <w:t>Uses naming/version control to support team continuity.</w:t>
            </w:r>
          </w:p>
        </w:tc>
      </w:tr>
      <w:tr w:rsidR="003E4AB7" w14:paraId="03D13DA9" w14:textId="77777777">
        <w:tc>
          <w:tcPr>
            <w:tcW w:w="0" w:type="auto"/>
            <w:tcMar>
              <w:top w:w="0" w:type="dxa"/>
              <w:left w:w="0" w:type="dxa"/>
              <w:bottom w:w="0" w:type="dxa"/>
              <w:right w:w="0" w:type="dxa"/>
            </w:tcMar>
          </w:tcPr>
          <w:p w14:paraId="72E1C010" w14:textId="77777777" w:rsidR="003E4AB7" w:rsidRDefault="00000000">
            <w:pPr>
              <w:pStyle w:val="TableContent"/>
            </w:pPr>
            <w:r>
              <w:lastRenderedPageBreak/>
              <w:t>A6.B1</w:t>
            </w:r>
          </w:p>
        </w:tc>
        <w:tc>
          <w:tcPr>
            <w:tcW w:w="0" w:type="auto"/>
            <w:tcMar>
              <w:top w:w="0" w:type="dxa"/>
              <w:left w:w="0" w:type="dxa"/>
              <w:bottom w:w="0" w:type="dxa"/>
              <w:right w:w="0" w:type="dxa"/>
            </w:tcMar>
          </w:tcPr>
          <w:p w14:paraId="5992274A" w14:textId="77777777" w:rsidR="003E4AB7" w:rsidRDefault="00000000">
            <w:pPr>
              <w:pStyle w:val="TableContent"/>
            </w:pPr>
            <w:r>
              <w:t>B</w:t>
            </w:r>
          </w:p>
        </w:tc>
        <w:tc>
          <w:tcPr>
            <w:tcW w:w="0" w:type="auto"/>
            <w:tcMar>
              <w:top w:w="0" w:type="dxa"/>
              <w:left w:w="0" w:type="dxa"/>
              <w:bottom w:w="0" w:type="dxa"/>
              <w:right w:w="0" w:type="dxa"/>
            </w:tcMar>
          </w:tcPr>
          <w:p w14:paraId="56FA16ED" w14:textId="77777777" w:rsidR="003E4AB7" w:rsidRDefault="00000000">
            <w:pPr>
              <w:pStyle w:val="TableContent"/>
            </w:pPr>
            <w:r>
              <w:t>Remain calm and methodical under time pressure or minor fault conditions.</w:t>
            </w:r>
          </w:p>
        </w:tc>
        <w:tc>
          <w:tcPr>
            <w:tcW w:w="0" w:type="auto"/>
            <w:tcMar>
              <w:top w:w="0" w:type="dxa"/>
              <w:left w:w="0" w:type="dxa"/>
              <w:bottom w:w="0" w:type="dxa"/>
              <w:right w:w="0" w:type="dxa"/>
            </w:tcMar>
          </w:tcPr>
          <w:p w14:paraId="534E6228" w14:textId="77777777" w:rsidR="003E4AB7" w:rsidRDefault="00000000">
            <w:pPr>
              <w:pStyle w:val="TableContent"/>
            </w:pPr>
            <w:r>
              <w:t>Routine event pressure.</w:t>
            </w:r>
          </w:p>
        </w:tc>
        <w:tc>
          <w:tcPr>
            <w:tcW w:w="0" w:type="auto"/>
            <w:tcMar>
              <w:top w:w="0" w:type="dxa"/>
              <w:left w:w="0" w:type="dxa"/>
              <w:bottom w:w="0" w:type="dxa"/>
              <w:right w:w="0" w:type="dxa"/>
            </w:tcMar>
          </w:tcPr>
          <w:p w14:paraId="01186D21" w14:textId="77777777" w:rsidR="003E4AB7" w:rsidRDefault="00000000">
            <w:pPr>
              <w:pStyle w:val="TableContent"/>
            </w:pPr>
            <w:r>
              <w:t>A4.B1; A5.B1</w:t>
            </w:r>
          </w:p>
        </w:tc>
        <w:tc>
          <w:tcPr>
            <w:tcW w:w="0" w:type="auto"/>
            <w:tcMar>
              <w:top w:w="0" w:type="dxa"/>
              <w:left w:w="0" w:type="dxa"/>
              <w:bottom w:w="0" w:type="dxa"/>
              <w:right w:w="0" w:type="dxa"/>
            </w:tcMar>
          </w:tcPr>
          <w:p w14:paraId="211F413D" w14:textId="77777777" w:rsidR="003E4AB7" w:rsidRDefault="00000000">
            <w:pPr>
              <w:pStyle w:val="TableContent"/>
            </w:pPr>
            <w:r>
              <w:t>Observed scenario and reflective question</w:t>
            </w:r>
          </w:p>
        </w:tc>
        <w:tc>
          <w:tcPr>
            <w:tcW w:w="0" w:type="auto"/>
            <w:tcMar>
              <w:top w:w="0" w:type="dxa"/>
              <w:left w:w="0" w:type="dxa"/>
              <w:bottom w:w="0" w:type="dxa"/>
              <w:right w:w="0" w:type="dxa"/>
            </w:tcMar>
          </w:tcPr>
          <w:p w14:paraId="4716881E" w14:textId="77777777" w:rsidR="003E4AB7" w:rsidRDefault="00000000">
            <w:pPr>
              <w:pStyle w:val="TableContent"/>
            </w:pPr>
            <w:r>
              <w:t>Assessor notes response to injected issue.</w:t>
            </w:r>
          </w:p>
        </w:tc>
        <w:tc>
          <w:tcPr>
            <w:tcW w:w="0" w:type="auto"/>
            <w:tcMar>
              <w:top w:w="0" w:type="dxa"/>
              <w:left w:w="0" w:type="dxa"/>
              <w:bottom w:w="0" w:type="dxa"/>
              <w:right w:w="0" w:type="dxa"/>
            </w:tcMar>
          </w:tcPr>
          <w:p w14:paraId="4670CCC3" w14:textId="77777777" w:rsidR="003E4AB7" w:rsidRDefault="00000000">
            <w:pPr>
              <w:pStyle w:val="TableContent"/>
            </w:pPr>
            <w:r>
              <w:t>Prioritises service continuity and safety over panic adjustments.</w:t>
            </w:r>
          </w:p>
        </w:tc>
        <w:tc>
          <w:tcPr>
            <w:tcW w:w="0" w:type="auto"/>
            <w:tcMar>
              <w:top w:w="0" w:type="dxa"/>
              <w:left w:w="0" w:type="dxa"/>
              <w:bottom w:w="0" w:type="dxa"/>
              <w:right w:w="0" w:type="dxa"/>
            </w:tcMar>
          </w:tcPr>
          <w:p w14:paraId="706C3F9C" w14:textId="77777777" w:rsidR="003E4AB7" w:rsidRDefault="00000000">
            <w:pPr>
              <w:pStyle w:val="TableContent"/>
            </w:pPr>
            <w:r>
              <w:t>Communicates clearly while resolving issue.</w:t>
            </w:r>
          </w:p>
        </w:tc>
      </w:tr>
      <w:tr w:rsidR="003E4AB7" w14:paraId="59BB7598" w14:textId="77777777">
        <w:tc>
          <w:tcPr>
            <w:tcW w:w="0" w:type="auto"/>
            <w:tcMar>
              <w:top w:w="0" w:type="dxa"/>
              <w:left w:w="0" w:type="dxa"/>
              <w:bottom w:w="0" w:type="dxa"/>
              <w:right w:w="0" w:type="dxa"/>
            </w:tcMar>
          </w:tcPr>
          <w:p w14:paraId="0D3724C9" w14:textId="77777777" w:rsidR="003E4AB7" w:rsidRDefault="00000000">
            <w:pPr>
              <w:pStyle w:val="TableContent"/>
            </w:pPr>
            <w:r>
              <w:t>A6.K4</w:t>
            </w:r>
          </w:p>
        </w:tc>
        <w:tc>
          <w:tcPr>
            <w:tcW w:w="0" w:type="auto"/>
            <w:tcMar>
              <w:top w:w="0" w:type="dxa"/>
              <w:left w:w="0" w:type="dxa"/>
              <w:bottom w:w="0" w:type="dxa"/>
              <w:right w:w="0" w:type="dxa"/>
            </w:tcMar>
          </w:tcPr>
          <w:p w14:paraId="178AE2D4" w14:textId="77777777" w:rsidR="003E4AB7" w:rsidRDefault="00000000">
            <w:pPr>
              <w:pStyle w:val="TableContent"/>
            </w:pPr>
            <w:r>
              <w:t>K</w:t>
            </w:r>
          </w:p>
        </w:tc>
        <w:tc>
          <w:tcPr>
            <w:tcW w:w="0" w:type="auto"/>
            <w:tcMar>
              <w:top w:w="0" w:type="dxa"/>
              <w:left w:w="0" w:type="dxa"/>
              <w:bottom w:w="0" w:type="dxa"/>
              <w:right w:w="0" w:type="dxa"/>
            </w:tcMar>
          </w:tcPr>
          <w:p w14:paraId="462C8E25" w14:textId="77777777" w:rsidR="003E4AB7" w:rsidRDefault="00000000">
            <w:pPr>
              <w:pStyle w:val="TableContent"/>
            </w:pPr>
            <w:r>
              <w:t>Explain the operational causes of acoustic feedback and the main prevention methods available to an audio operator.</w:t>
            </w:r>
          </w:p>
        </w:tc>
        <w:tc>
          <w:tcPr>
            <w:tcW w:w="0" w:type="auto"/>
            <w:tcMar>
              <w:top w:w="0" w:type="dxa"/>
              <w:left w:w="0" w:type="dxa"/>
              <w:bottom w:w="0" w:type="dxa"/>
              <w:right w:w="0" w:type="dxa"/>
            </w:tcMar>
          </w:tcPr>
          <w:p w14:paraId="365604F2" w14:textId="77777777" w:rsidR="003E4AB7" w:rsidRDefault="00000000">
            <w:pPr>
              <w:pStyle w:val="TableContent"/>
            </w:pPr>
            <w:r>
              <w:t>Operational prevention and initial correction only; no system tuning responsibility.</w:t>
            </w:r>
          </w:p>
        </w:tc>
        <w:tc>
          <w:tcPr>
            <w:tcW w:w="0" w:type="auto"/>
            <w:tcMar>
              <w:top w:w="0" w:type="dxa"/>
              <w:left w:w="0" w:type="dxa"/>
              <w:bottom w:w="0" w:type="dxa"/>
              <w:right w:w="0" w:type="dxa"/>
            </w:tcMar>
          </w:tcPr>
          <w:p w14:paraId="1D089A26" w14:textId="77777777" w:rsidR="003E4AB7" w:rsidRDefault="00000000">
            <w:pPr>
              <w:pStyle w:val="TableContent"/>
            </w:pPr>
            <w:r>
              <w:t>A3.K5; A4.K4; A4.K5</w:t>
            </w:r>
          </w:p>
        </w:tc>
        <w:tc>
          <w:tcPr>
            <w:tcW w:w="0" w:type="auto"/>
            <w:tcMar>
              <w:top w:w="0" w:type="dxa"/>
              <w:left w:w="0" w:type="dxa"/>
              <w:bottom w:w="0" w:type="dxa"/>
              <w:right w:w="0" w:type="dxa"/>
            </w:tcMar>
          </w:tcPr>
          <w:p w14:paraId="6E0E5C4C" w14:textId="77777777" w:rsidR="003E4AB7" w:rsidRDefault="00000000">
            <w:pPr>
              <w:pStyle w:val="TableContent"/>
            </w:pPr>
            <w:r>
              <w:t>Scenario questioning and practical demonstration</w:t>
            </w:r>
          </w:p>
        </w:tc>
        <w:tc>
          <w:tcPr>
            <w:tcW w:w="0" w:type="auto"/>
            <w:tcMar>
              <w:top w:w="0" w:type="dxa"/>
              <w:left w:w="0" w:type="dxa"/>
              <w:bottom w:w="0" w:type="dxa"/>
              <w:right w:w="0" w:type="dxa"/>
            </w:tcMar>
          </w:tcPr>
          <w:p w14:paraId="37F7CE2A" w14:textId="77777777" w:rsidR="003E4AB7" w:rsidRDefault="00000000">
            <w:pPr>
              <w:pStyle w:val="TableContent"/>
            </w:pPr>
            <w:r>
              <w:t>Candidate identifies likely feedback loop and proposes proportionate action.</w:t>
            </w:r>
          </w:p>
        </w:tc>
        <w:tc>
          <w:tcPr>
            <w:tcW w:w="0" w:type="auto"/>
            <w:tcMar>
              <w:top w:w="0" w:type="dxa"/>
              <w:left w:w="0" w:type="dxa"/>
              <w:bottom w:w="0" w:type="dxa"/>
              <w:right w:w="0" w:type="dxa"/>
            </w:tcMar>
          </w:tcPr>
          <w:p w14:paraId="38ACF328" w14:textId="77777777" w:rsidR="003E4AB7" w:rsidRDefault="00000000">
            <w:pPr>
              <w:pStyle w:val="TableContent"/>
            </w:pPr>
            <w:r>
              <w:t>Uses placement, level, muting and limited EQ appropriately before seeking help.</w:t>
            </w:r>
          </w:p>
        </w:tc>
        <w:tc>
          <w:tcPr>
            <w:tcW w:w="0" w:type="auto"/>
            <w:tcMar>
              <w:top w:w="0" w:type="dxa"/>
              <w:left w:w="0" w:type="dxa"/>
              <w:bottom w:w="0" w:type="dxa"/>
              <w:right w:w="0" w:type="dxa"/>
            </w:tcMar>
          </w:tcPr>
          <w:p w14:paraId="5DF90D76" w14:textId="77777777" w:rsidR="003E4AB7" w:rsidRDefault="00000000">
            <w:pPr>
              <w:pStyle w:val="TableContent"/>
            </w:pPr>
            <w:r>
              <w:t>Prioritises prevention over “fighting” feedback during the event.</w:t>
            </w:r>
          </w:p>
          <w:p w14:paraId="36865018" w14:textId="77777777" w:rsidR="003E4AB7" w:rsidRDefault="00000000">
            <w:pPr>
              <w:pStyle w:val="TableContent"/>
            </w:pPr>
            <w:r>
              <w:t>Source reference: Yamaha Sound Reinforcement Handbook (Davis &amp; Jones, 2nd ed.); Shure Feedback: Fact and Fiction; Shure Microphone Directionality and Polar Pattern Basics</w:t>
            </w:r>
          </w:p>
        </w:tc>
      </w:tr>
      <w:tr w:rsidR="003E4AB7" w14:paraId="29CF2B22" w14:textId="77777777">
        <w:tc>
          <w:tcPr>
            <w:tcW w:w="0" w:type="auto"/>
            <w:tcMar>
              <w:top w:w="0" w:type="dxa"/>
              <w:left w:w="0" w:type="dxa"/>
              <w:bottom w:w="0" w:type="dxa"/>
              <w:right w:w="0" w:type="dxa"/>
            </w:tcMar>
          </w:tcPr>
          <w:p w14:paraId="079B3000" w14:textId="77777777" w:rsidR="003E4AB7" w:rsidRDefault="00000000">
            <w:pPr>
              <w:pStyle w:val="TableContent"/>
            </w:pPr>
            <w:r>
              <w:t>A6.K5</w:t>
            </w:r>
          </w:p>
        </w:tc>
        <w:tc>
          <w:tcPr>
            <w:tcW w:w="0" w:type="auto"/>
            <w:tcMar>
              <w:top w:w="0" w:type="dxa"/>
              <w:left w:w="0" w:type="dxa"/>
              <w:bottom w:w="0" w:type="dxa"/>
              <w:right w:w="0" w:type="dxa"/>
            </w:tcMar>
          </w:tcPr>
          <w:p w14:paraId="678D1310" w14:textId="77777777" w:rsidR="003E4AB7" w:rsidRDefault="00000000">
            <w:pPr>
              <w:pStyle w:val="TableContent"/>
            </w:pPr>
            <w:r>
              <w:t>K</w:t>
            </w:r>
          </w:p>
        </w:tc>
        <w:tc>
          <w:tcPr>
            <w:tcW w:w="0" w:type="auto"/>
            <w:tcMar>
              <w:top w:w="0" w:type="dxa"/>
              <w:left w:w="0" w:type="dxa"/>
              <w:bottom w:w="0" w:type="dxa"/>
              <w:right w:w="0" w:type="dxa"/>
            </w:tcMar>
          </w:tcPr>
          <w:p w14:paraId="2A214D51" w14:textId="77777777" w:rsidR="003E4AB7" w:rsidRDefault="00000000">
            <w:pPr>
              <w:pStyle w:val="TableContent"/>
            </w:pPr>
            <w:r>
              <w:t>Know the basic components of wireless microphone and in-ear monitoring systems, including transmitter, receiver, antenna, battery, frequency and interference concepts.</w:t>
            </w:r>
          </w:p>
        </w:tc>
        <w:tc>
          <w:tcPr>
            <w:tcW w:w="0" w:type="auto"/>
            <w:tcMar>
              <w:top w:w="0" w:type="dxa"/>
              <w:left w:w="0" w:type="dxa"/>
              <w:bottom w:w="0" w:type="dxa"/>
              <w:right w:w="0" w:type="dxa"/>
            </w:tcMar>
          </w:tcPr>
          <w:p w14:paraId="5A9FE39B" w14:textId="77777777" w:rsidR="003E4AB7" w:rsidRDefault="00000000">
            <w:pPr>
              <w:pStyle w:val="TableContent"/>
            </w:pPr>
            <w:r>
              <w:t>Basic RF operation and troubleshooting only; no formal frequency coordination.</w:t>
            </w:r>
          </w:p>
        </w:tc>
        <w:tc>
          <w:tcPr>
            <w:tcW w:w="0" w:type="auto"/>
            <w:tcMar>
              <w:top w:w="0" w:type="dxa"/>
              <w:left w:w="0" w:type="dxa"/>
              <w:bottom w:w="0" w:type="dxa"/>
              <w:right w:w="0" w:type="dxa"/>
            </w:tcMar>
          </w:tcPr>
          <w:p w14:paraId="42EBA094" w14:textId="77777777" w:rsidR="003E4AB7" w:rsidRDefault="00000000">
            <w:pPr>
              <w:pStyle w:val="TableContent"/>
            </w:pPr>
            <w:r>
              <w:t>A2.K4; A3.K5</w:t>
            </w:r>
          </w:p>
        </w:tc>
        <w:tc>
          <w:tcPr>
            <w:tcW w:w="0" w:type="auto"/>
            <w:tcMar>
              <w:top w:w="0" w:type="dxa"/>
              <w:left w:w="0" w:type="dxa"/>
              <w:bottom w:w="0" w:type="dxa"/>
              <w:right w:w="0" w:type="dxa"/>
            </w:tcMar>
          </w:tcPr>
          <w:p w14:paraId="647C1D7D" w14:textId="77777777" w:rsidR="003E4AB7" w:rsidRDefault="00000000">
            <w:pPr>
              <w:pStyle w:val="TableContent"/>
            </w:pPr>
            <w:r>
              <w:t>Questioning and equipment identification</w:t>
            </w:r>
          </w:p>
        </w:tc>
        <w:tc>
          <w:tcPr>
            <w:tcW w:w="0" w:type="auto"/>
            <w:tcMar>
              <w:top w:w="0" w:type="dxa"/>
              <w:left w:w="0" w:type="dxa"/>
              <w:bottom w:w="0" w:type="dxa"/>
              <w:right w:w="0" w:type="dxa"/>
            </w:tcMar>
          </w:tcPr>
          <w:p w14:paraId="08842871" w14:textId="77777777" w:rsidR="003E4AB7" w:rsidRDefault="00000000">
            <w:pPr>
              <w:pStyle w:val="TableContent"/>
            </w:pPr>
            <w:r>
              <w:t>Candidate identifies components and common failure points.</w:t>
            </w:r>
          </w:p>
        </w:tc>
        <w:tc>
          <w:tcPr>
            <w:tcW w:w="0" w:type="auto"/>
            <w:tcMar>
              <w:top w:w="0" w:type="dxa"/>
              <w:left w:w="0" w:type="dxa"/>
              <w:bottom w:w="0" w:type="dxa"/>
              <w:right w:w="0" w:type="dxa"/>
            </w:tcMar>
          </w:tcPr>
          <w:p w14:paraId="51103D55" w14:textId="77777777" w:rsidR="003E4AB7" w:rsidRDefault="00000000">
            <w:pPr>
              <w:pStyle w:val="TableContent"/>
            </w:pPr>
            <w:r>
              <w:t>Prepares and checks a routine wireless channel or IEM pack using the venue procedure.</w:t>
            </w:r>
          </w:p>
        </w:tc>
        <w:tc>
          <w:tcPr>
            <w:tcW w:w="0" w:type="auto"/>
            <w:tcMar>
              <w:top w:w="0" w:type="dxa"/>
              <w:left w:w="0" w:type="dxa"/>
              <w:bottom w:w="0" w:type="dxa"/>
              <w:right w:w="0" w:type="dxa"/>
            </w:tcMar>
          </w:tcPr>
          <w:p w14:paraId="770DCE40" w14:textId="77777777" w:rsidR="003E4AB7" w:rsidRDefault="00000000">
            <w:pPr>
              <w:pStyle w:val="TableContent"/>
            </w:pPr>
            <w:r>
              <w:t>Explains why frequency changes and antenna placement should be controlled.</w:t>
            </w:r>
          </w:p>
          <w:p w14:paraId="67AE6E6D" w14:textId="77777777" w:rsidR="003E4AB7" w:rsidRDefault="00000000">
            <w:pPr>
              <w:pStyle w:val="TableContent"/>
            </w:pPr>
            <w:r>
              <w:t>Source reference: Sennheiser Sound Academy / RF Basics; Yamaha Audioversity Online</w:t>
            </w:r>
          </w:p>
        </w:tc>
      </w:tr>
      <w:tr w:rsidR="003E4AB7" w14:paraId="3182B0A7" w14:textId="77777777">
        <w:tc>
          <w:tcPr>
            <w:tcW w:w="0" w:type="auto"/>
            <w:tcMar>
              <w:top w:w="0" w:type="dxa"/>
              <w:left w:w="0" w:type="dxa"/>
              <w:bottom w:w="0" w:type="dxa"/>
              <w:right w:w="0" w:type="dxa"/>
            </w:tcMar>
          </w:tcPr>
          <w:p w14:paraId="0BB68189" w14:textId="77777777" w:rsidR="003E4AB7" w:rsidRDefault="00000000">
            <w:pPr>
              <w:pStyle w:val="TableContent"/>
            </w:pPr>
            <w:r>
              <w:t>A6.S4</w:t>
            </w:r>
          </w:p>
        </w:tc>
        <w:tc>
          <w:tcPr>
            <w:tcW w:w="0" w:type="auto"/>
            <w:tcMar>
              <w:top w:w="0" w:type="dxa"/>
              <w:left w:w="0" w:type="dxa"/>
              <w:bottom w:w="0" w:type="dxa"/>
              <w:right w:w="0" w:type="dxa"/>
            </w:tcMar>
          </w:tcPr>
          <w:p w14:paraId="73941180" w14:textId="77777777" w:rsidR="003E4AB7" w:rsidRDefault="00000000">
            <w:pPr>
              <w:pStyle w:val="TableContent"/>
            </w:pPr>
            <w:r>
              <w:t>S</w:t>
            </w:r>
          </w:p>
        </w:tc>
        <w:tc>
          <w:tcPr>
            <w:tcW w:w="0" w:type="auto"/>
            <w:tcMar>
              <w:top w:w="0" w:type="dxa"/>
              <w:left w:w="0" w:type="dxa"/>
              <w:bottom w:w="0" w:type="dxa"/>
              <w:right w:w="0" w:type="dxa"/>
            </w:tcMar>
          </w:tcPr>
          <w:p w14:paraId="12704633" w14:textId="77777777" w:rsidR="003E4AB7" w:rsidRDefault="00000000">
            <w:pPr>
              <w:pStyle w:val="TableContent"/>
            </w:pPr>
            <w:r>
              <w:t>Manage basic monitor or IEM mix requests for a small worship/music team while protecting intelligibility and safe listening levels.</w:t>
            </w:r>
          </w:p>
        </w:tc>
        <w:tc>
          <w:tcPr>
            <w:tcW w:w="0" w:type="auto"/>
            <w:tcMar>
              <w:top w:w="0" w:type="dxa"/>
              <w:left w:w="0" w:type="dxa"/>
              <w:bottom w:w="0" w:type="dxa"/>
              <w:right w:w="0" w:type="dxa"/>
            </w:tcMar>
          </w:tcPr>
          <w:p w14:paraId="7841DF2D" w14:textId="77777777" w:rsidR="003E4AB7" w:rsidRDefault="00000000">
            <w:pPr>
              <w:pStyle w:val="TableContent"/>
            </w:pPr>
            <w:r>
              <w:t>Uses existing installed monitor/IEM system; no RF planning or wiring changes.</w:t>
            </w:r>
          </w:p>
        </w:tc>
        <w:tc>
          <w:tcPr>
            <w:tcW w:w="0" w:type="auto"/>
            <w:tcMar>
              <w:top w:w="0" w:type="dxa"/>
              <w:left w:w="0" w:type="dxa"/>
              <w:bottom w:w="0" w:type="dxa"/>
              <w:right w:w="0" w:type="dxa"/>
            </w:tcMar>
          </w:tcPr>
          <w:p w14:paraId="121BBA96" w14:textId="77777777" w:rsidR="003E4AB7" w:rsidRDefault="00000000">
            <w:pPr>
              <w:pStyle w:val="TableContent"/>
            </w:pPr>
            <w:r>
              <w:t>A5.K4; A5.S4; A6.K5</w:t>
            </w:r>
          </w:p>
        </w:tc>
        <w:tc>
          <w:tcPr>
            <w:tcW w:w="0" w:type="auto"/>
            <w:tcMar>
              <w:top w:w="0" w:type="dxa"/>
              <w:left w:w="0" w:type="dxa"/>
              <w:bottom w:w="0" w:type="dxa"/>
              <w:right w:w="0" w:type="dxa"/>
            </w:tcMar>
          </w:tcPr>
          <w:p w14:paraId="4CD1BBEC" w14:textId="77777777" w:rsidR="003E4AB7" w:rsidRDefault="00000000">
            <w:pPr>
              <w:pStyle w:val="TableContent"/>
            </w:pPr>
            <w:r>
              <w:t>Observed rehearsal task</w:t>
            </w:r>
          </w:p>
        </w:tc>
        <w:tc>
          <w:tcPr>
            <w:tcW w:w="0" w:type="auto"/>
            <w:tcMar>
              <w:top w:w="0" w:type="dxa"/>
              <w:left w:w="0" w:type="dxa"/>
              <w:bottom w:w="0" w:type="dxa"/>
              <w:right w:w="0" w:type="dxa"/>
            </w:tcMar>
          </w:tcPr>
          <w:p w14:paraId="252325C0" w14:textId="77777777" w:rsidR="003E4AB7" w:rsidRDefault="00000000">
            <w:pPr>
              <w:pStyle w:val="TableContent"/>
            </w:pPr>
            <w:r>
              <w:t>Assessor gathers performer feedback and observes mix changes.</w:t>
            </w:r>
          </w:p>
        </w:tc>
        <w:tc>
          <w:tcPr>
            <w:tcW w:w="0" w:type="auto"/>
            <w:tcMar>
              <w:top w:w="0" w:type="dxa"/>
              <w:left w:w="0" w:type="dxa"/>
              <w:bottom w:w="0" w:type="dxa"/>
              <w:right w:w="0" w:type="dxa"/>
            </w:tcMar>
          </w:tcPr>
          <w:p w14:paraId="506C087F" w14:textId="77777777" w:rsidR="003E4AB7" w:rsidRDefault="00000000">
            <w:pPr>
              <w:pStyle w:val="TableContent"/>
            </w:pPr>
            <w:r>
              <w:t>Produces usable monitor/IEM changes without destabilising FOH mix or causing feedback.</w:t>
            </w:r>
          </w:p>
        </w:tc>
        <w:tc>
          <w:tcPr>
            <w:tcW w:w="0" w:type="auto"/>
            <w:tcMar>
              <w:top w:w="0" w:type="dxa"/>
              <w:left w:w="0" w:type="dxa"/>
              <w:bottom w:w="0" w:type="dxa"/>
              <w:right w:w="0" w:type="dxa"/>
            </w:tcMar>
          </w:tcPr>
          <w:p w14:paraId="5B8ED07E" w14:textId="77777777" w:rsidR="003E4AB7" w:rsidRDefault="00000000">
            <w:pPr>
              <w:pStyle w:val="TableContent"/>
            </w:pPr>
            <w:r>
              <w:t>Balances performer requests with safe, practical and event-focused judgement.</w:t>
            </w:r>
          </w:p>
          <w:p w14:paraId="10E1623E" w14:textId="77777777" w:rsidR="003E4AB7" w:rsidRDefault="00000000">
            <w:pPr>
              <w:pStyle w:val="TableContent"/>
            </w:pPr>
            <w:r>
              <w:t xml:space="preserve">Source reference: Yamaha Sound </w:t>
            </w:r>
            <w:r>
              <w:lastRenderedPageBreak/>
              <w:t>Reinforcement Handbook (Davis &amp; Jones, 2nd ed.); Sennheiser Sound Academy / RF Basics</w:t>
            </w:r>
          </w:p>
        </w:tc>
      </w:tr>
    </w:tbl>
    <w:p w14:paraId="7DBFBF1F" w14:textId="77777777" w:rsidR="003E4AB7" w:rsidRDefault="00000000">
      <w:pPr>
        <w:pStyle w:val="Heading1"/>
      </w:pPr>
      <w:r>
        <w:lastRenderedPageBreak/>
        <w:t>Assessment specification</w:t>
      </w:r>
    </w:p>
    <w:p w14:paraId="4013FAE7" w14:textId="77777777" w:rsidR="003E4AB7" w:rsidRDefault="00000000">
      <w:r>
        <w:t>Define how a candidate will be assessed at this grade. The assessment should be realistic, proportionate and capable of being repeated by different assessors with consistent results.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182"/>
        <w:gridCol w:w="8626"/>
      </w:tblGrid>
      <w:tr w:rsidR="003E4AB7" w14:paraId="764EA938" w14:textId="77777777">
        <w:trPr>
          <w:tblHeader/>
        </w:trPr>
        <w:tc>
          <w:tcPr>
            <w:tcW w:w="0" w:type="auto"/>
            <w:shd w:val="clear" w:color="auto" w:fill="D9D9D9"/>
            <w:tcMar>
              <w:top w:w="0" w:type="dxa"/>
              <w:left w:w="0" w:type="dxa"/>
              <w:bottom w:w="0" w:type="dxa"/>
              <w:right w:w="0" w:type="dxa"/>
            </w:tcMar>
          </w:tcPr>
          <w:p w14:paraId="598D464F" w14:textId="77777777" w:rsidR="003E4AB7" w:rsidRDefault="00000000">
            <w:pPr>
              <w:pStyle w:val="TableHeader"/>
            </w:pPr>
            <w:r>
              <w:t>Assessment element</w:t>
            </w:r>
          </w:p>
        </w:tc>
        <w:tc>
          <w:tcPr>
            <w:tcW w:w="0" w:type="auto"/>
            <w:shd w:val="clear" w:color="auto" w:fill="D9D9D9"/>
            <w:tcMar>
              <w:top w:w="0" w:type="dxa"/>
              <w:left w:w="0" w:type="dxa"/>
              <w:bottom w:w="0" w:type="dxa"/>
              <w:right w:w="0" w:type="dxa"/>
            </w:tcMar>
          </w:tcPr>
          <w:p w14:paraId="1BCF2F1A" w14:textId="77777777" w:rsidR="003E4AB7" w:rsidRDefault="00000000">
            <w:pPr>
              <w:pStyle w:val="TableHeader"/>
            </w:pPr>
            <w:r>
              <w:t>Committee to define</w:t>
            </w:r>
          </w:p>
        </w:tc>
      </w:tr>
      <w:tr w:rsidR="003E4AB7" w14:paraId="68CFAFE8" w14:textId="77777777">
        <w:tc>
          <w:tcPr>
            <w:tcW w:w="0" w:type="auto"/>
            <w:tcMar>
              <w:top w:w="0" w:type="dxa"/>
              <w:left w:w="0" w:type="dxa"/>
              <w:bottom w:w="0" w:type="dxa"/>
              <w:right w:w="0" w:type="dxa"/>
            </w:tcMar>
          </w:tcPr>
          <w:p w14:paraId="42BED310" w14:textId="77777777" w:rsidR="003E4AB7" w:rsidRDefault="00000000">
            <w:pPr>
              <w:pStyle w:val="TableContent"/>
            </w:pPr>
            <w:r>
              <w:t>Assessment scenario</w:t>
            </w:r>
          </w:p>
        </w:tc>
        <w:tc>
          <w:tcPr>
            <w:tcW w:w="0" w:type="auto"/>
            <w:tcMar>
              <w:top w:w="0" w:type="dxa"/>
              <w:left w:w="0" w:type="dxa"/>
              <w:bottom w:w="0" w:type="dxa"/>
              <w:right w:w="0" w:type="dxa"/>
            </w:tcMar>
          </w:tcPr>
          <w:p w14:paraId="2DB3E11C" w14:textId="77777777" w:rsidR="003E4AB7" w:rsidRDefault="00000000">
            <w:pPr>
              <w:pStyle w:val="TableContent"/>
            </w:pPr>
            <w:r>
              <w:t>Operate a digital console with multiple outputs and controlled feedback/routing requirements.</w:t>
            </w:r>
          </w:p>
        </w:tc>
      </w:tr>
      <w:tr w:rsidR="003E4AB7" w14:paraId="37E28CBC" w14:textId="77777777">
        <w:tc>
          <w:tcPr>
            <w:tcW w:w="0" w:type="auto"/>
            <w:tcMar>
              <w:top w:w="0" w:type="dxa"/>
              <w:left w:w="0" w:type="dxa"/>
              <w:bottom w:w="0" w:type="dxa"/>
              <w:right w:w="0" w:type="dxa"/>
            </w:tcMar>
          </w:tcPr>
          <w:p w14:paraId="029C5517" w14:textId="77777777" w:rsidR="003E4AB7" w:rsidRDefault="00000000">
            <w:pPr>
              <w:pStyle w:val="TableContent"/>
            </w:pPr>
            <w:r>
              <w:t>Minimum practical task</w:t>
            </w:r>
          </w:p>
        </w:tc>
        <w:tc>
          <w:tcPr>
            <w:tcW w:w="0" w:type="auto"/>
            <w:tcMar>
              <w:top w:w="0" w:type="dxa"/>
              <w:left w:w="0" w:type="dxa"/>
              <w:bottom w:w="0" w:type="dxa"/>
              <w:right w:w="0" w:type="dxa"/>
            </w:tcMar>
          </w:tcPr>
          <w:p w14:paraId="427905DB" w14:textId="77777777" w:rsidR="003E4AB7" w:rsidRDefault="00000000">
            <w:pPr>
              <w:pStyle w:val="TableContent"/>
            </w:pPr>
            <w:r>
              <w:t>Manage FOH/monitor/secondary feeds, save/recall scene and apply EQ-based correction.</w:t>
            </w:r>
          </w:p>
        </w:tc>
      </w:tr>
      <w:tr w:rsidR="003E4AB7" w14:paraId="3C48A23B" w14:textId="77777777">
        <w:tc>
          <w:tcPr>
            <w:tcW w:w="0" w:type="auto"/>
            <w:tcMar>
              <w:top w:w="0" w:type="dxa"/>
              <w:left w:w="0" w:type="dxa"/>
              <w:bottom w:w="0" w:type="dxa"/>
              <w:right w:w="0" w:type="dxa"/>
            </w:tcMar>
          </w:tcPr>
          <w:p w14:paraId="093DE18A" w14:textId="77777777" w:rsidR="003E4AB7" w:rsidRDefault="00000000">
            <w:pPr>
              <w:pStyle w:val="TableContent"/>
            </w:pPr>
            <w:r>
              <w:t>Knowledge questioning</w:t>
            </w:r>
          </w:p>
        </w:tc>
        <w:tc>
          <w:tcPr>
            <w:tcW w:w="0" w:type="auto"/>
            <w:tcMar>
              <w:top w:w="0" w:type="dxa"/>
              <w:left w:w="0" w:type="dxa"/>
              <w:bottom w:w="0" w:type="dxa"/>
              <w:right w:w="0" w:type="dxa"/>
            </w:tcMar>
          </w:tcPr>
          <w:p w14:paraId="26022B6C" w14:textId="77777777" w:rsidR="003E4AB7" w:rsidRDefault="00000000">
            <w:pPr>
              <w:pStyle w:val="TableContent"/>
            </w:pPr>
            <w:r>
              <w:t>Digital routing, scenes, IEMs and feedback control.</w:t>
            </w:r>
          </w:p>
        </w:tc>
      </w:tr>
      <w:tr w:rsidR="003E4AB7" w14:paraId="314FEC28" w14:textId="77777777">
        <w:tc>
          <w:tcPr>
            <w:tcW w:w="0" w:type="auto"/>
            <w:tcMar>
              <w:top w:w="0" w:type="dxa"/>
              <w:left w:w="0" w:type="dxa"/>
              <w:bottom w:w="0" w:type="dxa"/>
              <w:right w:w="0" w:type="dxa"/>
            </w:tcMar>
          </w:tcPr>
          <w:p w14:paraId="49847CA9" w14:textId="77777777" w:rsidR="003E4AB7" w:rsidRDefault="00000000">
            <w:pPr>
              <w:pStyle w:val="TableContent"/>
            </w:pPr>
            <w:r>
              <w:t>Evidence required</w:t>
            </w:r>
          </w:p>
        </w:tc>
        <w:tc>
          <w:tcPr>
            <w:tcW w:w="0" w:type="auto"/>
            <w:tcMar>
              <w:top w:w="0" w:type="dxa"/>
              <w:left w:w="0" w:type="dxa"/>
              <w:bottom w:w="0" w:type="dxa"/>
              <w:right w:w="0" w:type="dxa"/>
            </w:tcMar>
          </w:tcPr>
          <w:p w14:paraId="7AAF4751" w14:textId="77777777" w:rsidR="003E4AB7" w:rsidRDefault="00000000">
            <w:pPr>
              <w:pStyle w:val="TableContent"/>
            </w:pPr>
            <w:r>
              <w:t>Observed digital-console task and saved documentation.</w:t>
            </w:r>
          </w:p>
        </w:tc>
      </w:tr>
      <w:tr w:rsidR="003E4AB7" w14:paraId="0D07560F" w14:textId="77777777">
        <w:tc>
          <w:tcPr>
            <w:tcW w:w="0" w:type="auto"/>
            <w:tcMar>
              <w:top w:w="0" w:type="dxa"/>
              <w:left w:w="0" w:type="dxa"/>
              <w:bottom w:w="0" w:type="dxa"/>
              <w:right w:w="0" w:type="dxa"/>
            </w:tcMar>
          </w:tcPr>
          <w:p w14:paraId="62238C6D" w14:textId="77777777" w:rsidR="003E4AB7" w:rsidRDefault="00000000">
            <w:pPr>
              <w:pStyle w:val="TableContent"/>
            </w:pPr>
            <w:r>
              <w:t>Pass standard</w:t>
            </w:r>
          </w:p>
        </w:tc>
        <w:tc>
          <w:tcPr>
            <w:tcW w:w="0" w:type="auto"/>
            <w:tcMar>
              <w:top w:w="0" w:type="dxa"/>
              <w:left w:w="0" w:type="dxa"/>
              <w:bottom w:w="0" w:type="dxa"/>
              <w:right w:w="0" w:type="dxa"/>
            </w:tcMar>
          </w:tcPr>
          <w:p w14:paraId="08CF1FE5" w14:textId="77777777" w:rsidR="003E4AB7" w:rsidRDefault="00000000">
            <w:pPr>
              <w:pStyle w:val="TableContent"/>
            </w:pPr>
            <w:r>
              <w:t>Runs complex routine operation without major routing or safety errors.</w:t>
            </w:r>
          </w:p>
        </w:tc>
      </w:tr>
      <w:tr w:rsidR="003E4AB7" w14:paraId="567C60F2" w14:textId="77777777">
        <w:tc>
          <w:tcPr>
            <w:tcW w:w="0" w:type="auto"/>
            <w:tcMar>
              <w:top w:w="0" w:type="dxa"/>
              <w:left w:w="0" w:type="dxa"/>
              <w:bottom w:w="0" w:type="dxa"/>
              <w:right w:w="0" w:type="dxa"/>
            </w:tcMar>
          </w:tcPr>
          <w:p w14:paraId="6D7D23F6" w14:textId="77777777" w:rsidR="003E4AB7" w:rsidRDefault="00000000">
            <w:pPr>
              <w:pStyle w:val="TableContent"/>
            </w:pPr>
            <w:r>
              <w:t>Merit indicator</w:t>
            </w:r>
          </w:p>
        </w:tc>
        <w:tc>
          <w:tcPr>
            <w:tcW w:w="0" w:type="auto"/>
            <w:tcMar>
              <w:top w:w="0" w:type="dxa"/>
              <w:left w:w="0" w:type="dxa"/>
              <w:bottom w:w="0" w:type="dxa"/>
              <w:right w:w="0" w:type="dxa"/>
            </w:tcMar>
          </w:tcPr>
          <w:p w14:paraId="74D97C24" w14:textId="77777777" w:rsidR="003E4AB7" w:rsidRDefault="00000000">
            <w:pPr>
              <w:pStyle w:val="TableContent"/>
            </w:pPr>
            <w:r>
              <w:t>Documents setup and recovers from minor issues methodically.</w:t>
            </w:r>
          </w:p>
        </w:tc>
      </w:tr>
      <w:tr w:rsidR="003E4AB7" w14:paraId="1CBDCFB2" w14:textId="77777777">
        <w:tc>
          <w:tcPr>
            <w:tcW w:w="0" w:type="auto"/>
            <w:tcMar>
              <w:top w:w="0" w:type="dxa"/>
              <w:left w:w="0" w:type="dxa"/>
              <w:bottom w:w="0" w:type="dxa"/>
              <w:right w:w="0" w:type="dxa"/>
            </w:tcMar>
          </w:tcPr>
          <w:p w14:paraId="7CA00518" w14:textId="77777777" w:rsidR="003E4AB7" w:rsidRDefault="00000000">
            <w:pPr>
              <w:pStyle w:val="TableContent"/>
            </w:pPr>
            <w:r>
              <w:t>Distinction indicator</w:t>
            </w:r>
          </w:p>
        </w:tc>
        <w:tc>
          <w:tcPr>
            <w:tcW w:w="0" w:type="auto"/>
            <w:tcMar>
              <w:top w:w="0" w:type="dxa"/>
              <w:left w:w="0" w:type="dxa"/>
              <w:bottom w:w="0" w:type="dxa"/>
              <w:right w:w="0" w:type="dxa"/>
            </w:tcMar>
          </w:tcPr>
          <w:p w14:paraId="21F05A1D" w14:textId="77777777" w:rsidR="003E4AB7" w:rsidRDefault="00000000">
            <w:pPr>
              <w:pStyle w:val="TableContent"/>
            </w:pPr>
            <w:r>
              <w:t>Shows calm, structured control under pressure.</w:t>
            </w:r>
          </w:p>
        </w:tc>
      </w:tr>
    </w:tbl>
    <w:p w14:paraId="38D5AC3E" w14:textId="77777777" w:rsidR="003E4AB7" w:rsidRDefault="00000000">
      <w:pPr>
        <w:pStyle w:val="Heading1"/>
      </w:pPr>
      <w:r>
        <w:t>Assessment criteria grid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254"/>
        <w:gridCol w:w="3777"/>
        <w:gridCol w:w="4000"/>
        <w:gridCol w:w="3962"/>
      </w:tblGrid>
      <w:tr w:rsidR="003E4AB7" w14:paraId="37700ADD" w14:textId="77777777">
        <w:trPr>
          <w:tblHeader/>
        </w:trPr>
        <w:tc>
          <w:tcPr>
            <w:tcW w:w="0" w:type="auto"/>
            <w:shd w:val="clear" w:color="auto" w:fill="D9D9D9"/>
            <w:tcMar>
              <w:top w:w="0" w:type="dxa"/>
              <w:left w:w="0" w:type="dxa"/>
              <w:bottom w:w="0" w:type="dxa"/>
              <w:right w:w="0" w:type="dxa"/>
            </w:tcMar>
          </w:tcPr>
          <w:p w14:paraId="783D926C" w14:textId="77777777" w:rsidR="003E4AB7" w:rsidRDefault="00000000">
            <w:pPr>
              <w:pStyle w:val="TableHeader"/>
            </w:pPr>
            <w:r>
              <w:t>Criterion area</w:t>
            </w:r>
          </w:p>
        </w:tc>
        <w:tc>
          <w:tcPr>
            <w:tcW w:w="0" w:type="auto"/>
            <w:shd w:val="clear" w:color="auto" w:fill="D9D9D9"/>
            <w:tcMar>
              <w:top w:w="0" w:type="dxa"/>
              <w:left w:w="0" w:type="dxa"/>
              <w:bottom w:w="0" w:type="dxa"/>
              <w:right w:w="0" w:type="dxa"/>
            </w:tcMar>
          </w:tcPr>
          <w:p w14:paraId="6D273982" w14:textId="77777777" w:rsidR="003E4AB7" w:rsidRDefault="00000000">
            <w:pPr>
              <w:pStyle w:val="TableHeader"/>
            </w:pPr>
            <w:r>
              <w:t>Pass</w:t>
            </w:r>
          </w:p>
        </w:tc>
        <w:tc>
          <w:tcPr>
            <w:tcW w:w="0" w:type="auto"/>
            <w:shd w:val="clear" w:color="auto" w:fill="D9D9D9"/>
            <w:tcMar>
              <w:top w:w="0" w:type="dxa"/>
              <w:left w:w="0" w:type="dxa"/>
              <w:bottom w:w="0" w:type="dxa"/>
              <w:right w:w="0" w:type="dxa"/>
            </w:tcMar>
          </w:tcPr>
          <w:p w14:paraId="14D62F3C" w14:textId="77777777" w:rsidR="003E4AB7" w:rsidRDefault="00000000">
            <w:pPr>
              <w:pStyle w:val="TableHeader"/>
            </w:pPr>
            <w:r>
              <w:t>Merit</w:t>
            </w:r>
          </w:p>
        </w:tc>
        <w:tc>
          <w:tcPr>
            <w:tcW w:w="0" w:type="auto"/>
            <w:shd w:val="clear" w:color="auto" w:fill="D9D9D9"/>
            <w:tcMar>
              <w:top w:w="0" w:type="dxa"/>
              <w:left w:w="0" w:type="dxa"/>
              <w:bottom w:w="0" w:type="dxa"/>
              <w:right w:w="0" w:type="dxa"/>
            </w:tcMar>
          </w:tcPr>
          <w:p w14:paraId="77DEBFC6" w14:textId="77777777" w:rsidR="003E4AB7" w:rsidRDefault="00000000">
            <w:pPr>
              <w:pStyle w:val="TableHeader"/>
            </w:pPr>
            <w:r>
              <w:t>Distinction</w:t>
            </w:r>
          </w:p>
        </w:tc>
      </w:tr>
      <w:tr w:rsidR="003E4AB7" w14:paraId="4790E9AF" w14:textId="77777777">
        <w:tc>
          <w:tcPr>
            <w:tcW w:w="0" w:type="auto"/>
            <w:tcMar>
              <w:top w:w="0" w:type="dxa"/>
              <w:left w:w="0" w:type="dxa"/>
              <w:bottom w:w="0" w:type="dxa"/>
              <w:right w:w="0" w:type="dxa"/>
            </w:tcMar>
          </w:tcPr>
          <w:p w14:paraId="605D8465" w14:textId="77777777" w:rsidR="003E4AB7" w:rsidRDefault="00000000">
            <w:pPr>
              <w:pStyle w:val="TableContent"/>
            </w:pPr>
            <w:r>
              <w:t>Safety and procedure</w:t>
            </w:r>
          </w:p>
        </w:tc>
        <w:tc>
          <w:tcPr>
            <w:tcW w:w="0" w:type="auto"/>
            <w:tcMar>
              <w:top w:w="0" w:type="dxa"/>
              <w:left w:w="0" w:type="dxa"/>
              <w:bottom w:w="0" w:type="dxa"/>
              <w:right w:w="0" w:type="dxa"/>
            </w:tcMar>
          </w:tcPr>
          <w:p w14:paraId="7EACF4CC" w14:textId="77777777" w:rsidR="003E4AB7" w:rsidRDefault="00000000">
            <w:pPr>
              <w:pStyle w:val="TableContent"/>
            </w:pPr>
            <w:r>
              <w:t>Operates safely and follows local procedures.</w:t>
            </w:r>
          </w:p>
        </w:tc>
        <w:tc>
          <w:tcPr>
            <w:tcW w:w="0" w:type="auto"/>
            <w:tcMar>
              <w:top w:w="0" w:type="dxa"/>
              <w:left w:w="0" w:type="dxa"/>
              <w:bottom w:w="0" w:type="dxa"/>
              <w:right w:w="0" w:type="dxa"/>
            </w:tcMar>
          </w:tcPr>
          <w:p w14:paraId="4C383BB5" w14:textId="77777777" w:rsidR="003E4AB7" w:rsidRDefault="00000000">
            <w:pPr>
              <w:pStyle w:val="TableContent"/>
            </w:pPr>
            <w:r>
              <w:t>Anticipates common risks and prevents avoidable issues.</w:t>
            </w:r>
          </w:p>
        </w:tc>
        <w:tc>
          <w:tcPr>
            <w:tcW w:w="0" w:type="auto"/>
            <w:tcMar>
              <w:top w:w="0" w:type="dxa"/>
              <w:left w:w="0" w:type="dxa"/>
              <w:bottom w:w="0" w:type="dxa"/>
              <w:right w:w="0" w:type="dxa"/>
            </w:tcMar>
          </w:tcPr>
          <w:p w14:paraId="24576380" w14:textId="77777777" w:rsidR="003E4AB7" w:rsidRDefault="00000000">
            <w:pPr>
              <w:pStyle w:val="TableContent"/>
            </w:pPr>
            <w:r>
              <w:t>Models safe practice and improves procedure where appropriate.</w:t>
            </w:r>
          </w:p>
        </w:tc>
      </w:tr>
      <w:tr w:rsidR="003E4AB7" w14:paraId="02CCB497" w14:textId="77777777">
        <w:tc>
          <w:tcPr>
            <w:tcW w:w="0" w:type="auto"/>
            <w:tcMar>
              <w:top w:w="0" w:type="dxa"/>
              <w:left w:w="0" w:type="dxa"/>
              <w:bottom w:w="0" w:type="dxa"/>
              <w:right w:w="0" w:type="dxa"/>
            </w:tcMar>
          </w:tcPr>
          <w:p w14:paraId="1D61C3A8" w14:textId="77777777" w:rsidR="003E4AB7" w:rsidRDefault="00000000">
            <w:pPr>
              <w:pStyle w:val="TableContent"/>
            </w:pPr>
            <w:r>
              <w:t>Technical accuracy</w:t>
            </w:r>
          </w:p>
        </w:tc>
        <w:tc>
          <w:tcPr>
            <w:tcW w:w="0" w:type="auto"/>
            <w:tcMar>
              <w:top w:w="0" w:type="dxa"/>
              <w:left w:w="0" w:type="dxa"/>
              <w:bottom w:w="0" w:type="dxa"/>
              <w:right w:w="0" w:type="dxa"/>
            </w:tcMar>
          </w:tcPr>
          <w:p w14:paraId="4A9BB8C8" w14:textId="77777777" w:rsidR="003E4AB7" w:rsidRDefault="00000000">
            <w:pPr>
              <w:pStyle w:val="TableContent"/>
            </w:pPr>
            <w:r>
              <w:t>Completes required technical tasks correctly at the grade level.</w:t>
            </w:r>
          </w:p>
        </w:tc>
        <w:tc>
          <w:tcPr>
            <w:tcW w:w="0" w:type="auto"/>
            <w:tcMar>
              <w:top w:w="0" w:type="dxa"/>
              <w:left w:w="0" w:type="dxa"/>
              <w:bottom w:w="0" w:type="dxa"/>
              <w:right w:w="0" w:type="dxa"/>
            </w:tcMar>
          </w:tcPr>
          <w:p w14:paraId="530CA5B3" w14:textId="77777777" w:rsidR="003E4AB7" w:rsidRDefault="00000000">
            <w:pPr>
              <w:pStyle w:val="TableContent"/>
            </w:pPr>
            <w:r>
              <w:t>Completes tasks reliably with limited prompting and good self-checking.</w:t>
            </w:r>
          </w:p>
        </w:tc>
        <w:tc>
          <w:tcPr>
            <w:tcW w:w="0" w:type="auto"/>
            <w:tcMar>
              <w:top w:w="0" w:type="dxa"/>
              <w:left w:w="0" w:type="dxa"/>
              <w:bottom w:w="0" w:type="dxa"/>
              <w:right w:w="0" w:type="dxa"/>
            </w:tcMar>
          </w:tcPr>
          <w:p w14:paraId="273DA416" w14:textId="77777777" w:rsidR="003E4AB7" w:rsidRDefault="00000000">
            <w:pPr>
              <w:pStyle w:val="TableContent"/>
            </w:pPr>
            <w:r>
              <w:t>Shows assured control and explains decisions clearly.</w:t>
            </w:r>
          </w:p>
        </w:tc>
      </w:tr>
      <w:tr w:rsidR="003E4AB7" w14:paraId="1CB82B96" w14:textId="77777777">
        <w:tc>
          <w:tcPr>
            <w:tcW w:w="0" w:type="auto"/>
            <w:tcMar>
              <w:top w:w="0" w:type="dxa"/>
              <w:left w:w="0" w:type="dxa"/>
              <w:bottom w:w="0" w:type="dxa"/>
              <w:right w:w="0" w:type="dxa"/>
            </w:tcMar>
          </w:tcPr>
          <w:p w14:paraId="0238BB1C" w14:textId="77777777" w:rsidR="003E4AB7" w:rsidRDefault="00000000">
            <w:pPr>
              <w:pStyle w:val="TableContent"/>
            </w:pPr>
            <w:r>
              <w:t>Listening / communication quality</w:t>
            </w:r>
          </w:p>
        </w:tc>
        <w:tc>
          <w:tcPr>
            <w:tcW w:w="0" w:type="auto"/>
            <w:tcMar>
              <w:top w:w="0" w:type="dxa"/>
              <w:left w:w="0" w:type="dxa"/>
              <w:bottom w:w="0" w:type="dxa"/>
              <w:right w:w="0" w:type="dxa"/>
            </w:tcMar>
          </w:tcPr>
          <w:p w14:paraId="556EC1C4" w14:textId="77777777" w:rsidR="003E4AB7" w:rsidRDefault="00000000">
            <w:pPr>
              <w:pStyle w:val="TableContent"/>
            </w:pPr>
            <w:r>
              <w:t>Achieves suitable clarity and audibility for the scenario.</w:t>
            </w:r>
          </w:p>
        </w:tc>
        <w:tc>
          <w:tcPr>
            <w:tcW w:w="0" w:type="auto"/>
            <w:tcMar>
              <w:top w:w="0" w:type="dxa"/>
              <w:left w:w="0" w:type="dxa"/>
              <w:bottom w:w="0" w:type="dxa"/>
              <w:right w:w="0" w:type="dxa"/>
            </w:tcMar>
          </w:tcPr>
          <w:p w14:paraId="150C6D91" w14:textId="77777777" w:rsidR="003E4AB7" w:rsidRDefault="00000000">
            <w:pPr>
              <w:pStyle w:val="TableContent"/>
            </w:pPr>
            <w:r>
              <w:t>Improves quality through appropriate adjustments.</w:t>
            </w:r>
          </w:p>
        </w:tc>
        <w:tc>
          <w:tcPr>
            <w:tcW w:w="0" w:type="auto"/>
            <w:tcMar>
              <w:top w:w="0" w:type="dxa"/>
              <w:left w:w="0" w:type="dxa"/>
              <w:bottom w:w="0" w:type="dxa"/>
              <w:right w:w="0" w:type="dxa"/>
            </w:tcMar>
          </w:tcPr>
          <w:p w14:paraId="18D41F0E" w14:textId="77777777" w:rsidR="003E4AB7" w:rsidRDefault="00000000">
            <w:pPr>
              <w:pStyle w:val="TableContent"/>
            </w:pPr>
            <w:r>
              <w:t>Shows refined judgement appropriate to the grade and context.</w:t>
            </w:r>
          </w:p>
        </w:tc>
      </w:tr>
      <w:tr w:rsidR="003E4AB7" w14:paraId="0875DC54" w14:textId="77777777">
        <w:tc>
          <w:tcPr>
            <w:tcW w:w="0" w:type="auto"/>
            <w:tcMar>
              <w:top w:w="0" w:type="dxa"/>
              <w:left w:w="0" w:type="dxa"/>
              <w:bottom w:w="0" w:type="dxa"/>
              <w:right w:w="0" w:type="dxa"/>
            </w:tcMar>
          </w:tcPr>
          <w:p w14:paraId="606CE89D" w14:textId="77777777" w:rsidR="003E4AB7" w:rsidRDefault="00000000">
            <w:pPr>
              <w:pStyle w:val="TableContent"/>
            </w:pPr>
            <w:r>
              <w:t>Problem response</w:t>
            </w:r>
          </w:p>
        </w:tc>
        <w:tc>
          <w:tcPr>
            <w:tcW w:w="0" w:type="auto"/>
            <w:tcMar>
              <w:top w:w="0" w:type="dxa"/>
              <w:left w:w="0" w:type="dxa"/>
              <w:bottom w:w="0" w:type="dxa"/>
              <w:right w:w="0" w:type="dxa"/>
            </w:tcMar>
          </w:tcPr>
          <w:p w14:paraId="4D24C80B" w14:textId="77777777" w:rsidR="003E4AB7" w:rsidRDefault="00000000">
            <w:pPr>
              <w:pStyle w:val="TableContent"/>
            </w:pPr>
            <w:r>
              <w:t>Recognises and reports/resolves problems within grade authority.</w:t>
            </w:r>
          </w:p>
        </w:tc>
        <w:tc>
          <w:tcPr>
            <w:tcW w:w="0" w:type="auto"/>
            <w:tcMar>
              <w:top w:w="0" w:type="dxa"/>
              <w:left w:w="0" w:type="dxa"/>
              <w:bottom w:w="0" w:type="dxa"/>
              <w:right w:w="0" w:type="dxa"/>
            </w:tcMar>
          </w:tcPr>
          <w:p w14:paraId="171B3540" w14:textId="77777777" w:rsidR="003E4AB7" w:rsidRDefault="00000000">
            <w:pPr>
              <w:pStyle w:val="TableContent"/>
            </w:pPr>
            <w:r>
              <w:t>Identifies likely causes and takes proportionate action.</w:t>
            </w:r>
          </w:p>
        </w:tc>
        <w:tc>
          <w:tcPr>
            <w:tcW w:w="0" w:type="auto"/>
            <w:tcMar>
              <w:top w:w="0" w:type="dxa"/>
              <w:left w:w="0" w:type="dxa"/>
              <w:bottom w:w="0" w:type="dxa"/>
              <w:right w:w="0" w:type="dxa"/>
            </w:tcMar>
          </w:tcPr>
          <w:p w14:paraId="09D69745" w14:textId="77777777" w:rsidR="003E4AB7" w:rsidRDefault="00000000">
            <w:pPr>
              <w:pStyle w:val="TableContent"/>
            </w:pPr>
            <w:r>
              <w:t>Recovers calmly and supports others while maintaining service continuity.</w:t>
            </w:r>
          </w:p>
        </w:tc>
      </w:tr>
      <w:tr w:rsidR="003E4AB7" w14:paraId="4D6B7C33" w14:textId="77777777">
        <w:tc>
          <w:tcPr>
            <w:tcW w:w="0" w:type="auto"/>
            <w:tcMar>
              <w:top w:w="0" w:type="dxa"/>
              <w:left w:w="0" w:type="dxa"/>
              <w:bottom w:w="0" w:type="dxa"/>
              <w:right w:w="0" w:type="dxa"/>
            </w:tcMar>
          </w:tcPr>
          <w:p w14:paraId="2C924714" w14:textId="77777777" w:rsidR="003E4AB7" w:rsidRDefault="00000000">
            <w:pPr>
              <w:pStyle w:val="TableContent"/>
            </w:pPr>
            <w:r>
              <w:t>Team and behaviour</w:t>
            </w:r>
          </w:p>
        </w:tc>
        <w:tc>
          <w:tcPr>
            <w:tcW w:w="0" w:type="auto"/>
            <w:tcMar>
              <w:top w:w="0" w:type="dxa"/>
              <w:left w:w="0" w:type="dxa"/>
              <w:bottom w:w="0" w:type="dxa"/>
              <w:right w:w="0" w:type="dxa"/>
            </w:tcMar>
          </w:tcPr>
          <w:p w14:paraId="02BD8577" w14:textId="77777777" w:rsidR="003E4AB7" w:rsidRDefault="00000000">
            <w:pPr>
              <w:pStyle w:val="TableContent"/>
            </w:pPr>
            <w:r>
              <w:t>Works respectfully and reliably with others.</w:t>
            </w:r>
          </w:p>
        </w:tc>
        <w:tc>
          <w:tcPr>
            <w:tcW w:w="0" w:type="auto"/>
            <w:tcMar>
              <w:top w:w="0" w:type="dxa"/>
              <w:left w:w="0" w:type="dxa"/>
              <w:bottom w:w="0" w:type="dxa"/>
              <w:right w:w="0" w:type="dxa"/>
            </w:tcMar>
          </w:tcPr>
          <w:p w14:paraId="3BB5C660" w14:textId="77777777" w:rsidR="003E4AB7" w:rsidRDefault="00000000">
            <w:pPr>
              <w:pStyle w:val="TableContent"/>
            </w:pPr>
            <w:r>
              <w:t>Communicates proactively and supports the event purpose.</w:t>
            </w:r>
          </w:p>
        </w:tc>
        <w:tc>
          <w:tcPr>
            <w:tcW w:w="0" w:type="auto"/>
            <w:tcMar>
              <w:top w:w="0" w:type="dxa"/>
              <w:left w:w="0" w:type="dxa"/>
              <w:bottom w:w="0" w:type="dxa"/>
              <w:right w:w="0" w:type="dxa"/>
            </w:tcMar>
          </w:tcPr>
          <w:p w14:paraId="478827CB" w14:textId="77777777" w:rsidR="003E4AB7" w:rsidRDefault="00000000">
            <w:pPr>
              <w:pStyle w:val="TableContent"/>
            </w:pPr>
            <w:r>
              <w:t>Models mature, servant-hearted leadership and develops others.</w:t>
            </w:r>
          </w:p>
        </w:tc>
      </w:tr>
    </w:tbl>
    <w:p w14:paraId="2F88881F" w14:textId="77777777" w:rsidR="003E4AB7" w:rsidRDefault="00000000">
      <w:pPr>
        <w:pStyle w:val="Heading1"/>
      </w:pPr>
      <w:r>
        <w:lastRenderedPageBreak/>
        <w:t>Prerequisite and dependency mapping</w:t>
      </w:r>
    </w:p>
    <w:p w14:paraId="23DACDB4" w14:textId="77777777" w:rsidR="003E4AB7" w:rsidRDefault="00000000">
      <w:r>
        <w:t>Use this table to ensure that each KSB sits at the correct level. If the prerequisite does not exist in a lower grade or earlier in this grade, add it to the appropriate earlier point before approving this KSB.</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06"/>
        <w:gridCol w:w="1654"/>
        <w:gridCol w:w="4117"/>
        <w:gridCol w:w="2869"/>
        <w:gridCol w:w="4047"/>
      </w:tblGrid>
      <w:tr w:rsidR="003E4AB7" w14:paraId="55B811A3" w14:textId="77777777">
        <w:trPr>
          <w:tblHeader/>
        </w:trPr>
        <w:tc>
          <w:tcPr>
            <w:tcW w:w="0" w:type="auto"/>
            <w:shd w:val="clear" w:color="auto" w:fill="D9D9D9"/>
            <w:tcMar>
              <w:top w:w="0" w:type="dxa"/>
              <w:left w:w="0" w:type="dxa"/>
              <w:bottom w:w="0" w:type="dxa"/>
              <w:right w:w="0" w:type="dxa"/>
            </w:tcMar>
          </w:tcPr>
          <w:p w14:paraId="1C122DF6" w14:textId="77777777" w:rsidR="003E4AB7" w:rsidRDefault="00000000">
            <w:pPr>
              <w:pStyle w:val="TableHeader"/>
            </w:pPr>
            <w:r>
              <w:t>Current KSB ID</w:t>
            </w:r>
          </w:p>
        </w:tc>
        <w:tc>
          <w:tcPr>
            <w:tcW w:w="0" w:type="auto"/>
            <w:shd w:val="clear" w:color="auto" w:fill="D9D9D9"/>
            <w:tcMar>
              <w:top w:w="0" w:type="dxa"/>
              <w:left w:w="0" w:type="dxa"/>
              <w:bottom w:w="0" w:type="dxa"/>
              <w:right w:w="0" w:type="dxa"/>
            </w:tcMar>
          </w:tcPr>
          <w:p w14:paraId="0079F95B" w14:textId="77777777" w:rsidR="003E4AB7" w:rsidRDefault="00000000">
            <w:pPr>
              <w:pStyle w:val="TableHeader"/>
            </w:pPr>
            <w:r>
              <w:t>Depends on KSB ID</w:t>
            </w:r>
          </w:p>
        </w:tc>
        <w:tc>
          <w:tcPr>
            <w:tcW w:w="0" w:type="auto"/>
            <w:shd w:val="clear" w:color="auto" w:fill="D9D9D9"/>
            <w:tcMar>
              <w:top w:w="0" w:type="dxa"/>
              <w:left w:w="0" w:type="dxa"/>
              <w:bottom w:w="0" w:type="dxa"/>
              <w:right w:w="0" w:type="dxa"/>
            </w:tcMar>
          </w:tcPr>
          <w:p w14:paraId="625FDA5E" w14:textId="77777777" w:rsidR="003E4AB7" w:rsidRDefault="00000000">
            <w:pPr>
              <w:pStyle w:val="TableHeader"/>
            </w:pPr>
            <w:r>
              <w:t>Dependency description</w:t>
            </w:r>
          </w:p>
        </w:tc>
        <w:tc>
          <w:tcPr>
            <w:tcW w:w="0" w:type="auto"/>
            <w:shd w:val="clear" w:color="auto" w:fill="D9D9D9"/>
            <w:tcMar>
              <w:top w:w="0" w:type="dxa"/>
              <w:left w:w="0" w:type="dxa"/>
              <w:bottom w:w="0" w:type="dxa"/>
              <w:right w:w="0" w:type="dxa"/>
            </w:tcMar>
          </w:tcPr>
          <w:p w14:paraId="12493ED7" w14:textId="77777777" w:rsidR="003E4AB7" w:rsidRDefault="00000000">
            <w:pPr>
              <w:pStyle w:val="TableHeader"/>
            </w:pPr>
            <w:r>
              <w:t>Where taught / assessed</w:t>
            </w:r>
          </w:p>
        </w:tc>
        <w:tc>
          <w:tcPr>
            <w:tcW w:w="0" w:type="auto"/>
            <w:shd w:val="clear" w:color="auto" w:fill="D9D9D9"/>
            <w:tcMar>
              <w:top w:w="0" w:type="dxa"/>
              <w:left w:w="0" w:type="dxa"/>
              <w:bottom w:w="0" w:type="dxa"/>
              <w:right w:w="0" w:type="dxa"/>
            </w:tcMar>
          </w:tcPr>
          <w:p w14:paraId="1EFC7242" w14:textId="77777777" w:rsidR="003E4AB7" w:rsidRDefault="00000000">
            <w:pPr>
              <w:pStyle w:val="TableHeader"/>
            </w:pPr>
            <w:r>
              <w:t>Action needed</w:t>
            </w:r>
          </w:p>
        </w:tc>
      </w:tr>
      <w:tr w:rsidR="003E4AB7" w14:paraId="16BF8DF0" w14:textId="77777777">
        <w:tc>
          <w:tcPr>
            <w:tcW w:w="0" w:type="auto"/>
            <w:tcMar>
              <w:top w:w="0" w:type="dxa"/>
              <w:left w:w="0" w:type="dxa"/>
              <w:bottom w:w="0" w:type="dxa"/>
              <w:right w:w="0" w:type="dxa"/>
            </w:tcMar>
          </w:tcPr>
          <w:p w14:paraId="118974E2" w14:textId="77777777" w:rsidR="003E4AB7" w:rsidRDefault="00000000">
            <w:pPr>
              <w:pStyle w:val="TableContent"/>
            </w:pPr>
            <w:r>
              <w:t>A6.K1</w:t>
            </w:r>
          </w:p>
        </w:tc>
        <w:tc>
          <w:tcPr>
            <w:tcW w:w="0" w:type="auto"/>
            <w:tcMar>
              <w:top w:w="0" w:type="dxa"/>
              <w:left w:w="0" w:type="dxa"/>
              <w:bottom w:w="0" w:type="dxa"/>
              <w:right w:w="0" w:type="dxa"/>
            </w:tcMar>
          </w:tcPr>
          <w:p w14:paraId="6155AD55" w14:textId="77777777" w:rsidR="003E4AB7" w:rsidRDefault="00000000">
            <w:pPr>
              <w:pStyle w:val="TableContent"/>
            </w:pPr>
            <w:r>
              <w:t>A5.S2</w:t>
            </w:r>
          </w:p>
        </w:tc>
        <w:tc>
          <w:tcPr>
            <w:tcW w:w="0" w:type="auto"/>
            <w:tcMar>
              <w:top w:w="0" w:type="dxa"/>
              <w:left w:w="0" w:type="dxa"/>
              <w:bottom w:w="0" w:type="dxa"/>
              <w:right w:w="0" w:type="dxa"/>
            </w:tcMar>
          </w:tcPr>
          <w:p w14:paraId="2EE78EAA" w14:textId="77777777" w:rsidR="003E4AB7" w:rsidRDefault="00000000">
            <w:pPr>
              <w:pStyle w:val="TableContent"/>
            </w:pPr>
            <w:r>
              <w:t>Required prior learning before this KSB can be assessed.</w:t>
            </w:r>
          </w:p>
        </w:tc>
        <w:tc>
          <w:tcPr>
            <w:tcW w:w="0" w:type="auto"/>
            <w:tcMar>
              <w:top w:w="0" w:type="dxa"/>
              <w:left w:w="0" w:type="dxa"/>
              <w:bottom w:w="0" w:type="dxa"/>
              <w:right w:w="0" w:type="dxa"/>
            </w:tcMar>
          </w:tcPr>
          <w:p w14:paraId="0458E21C" w14:textId="77777777" w:rsidR="003E4AB7" w:rsidRDefault="00000000">
            <w:pPr>
              <w:pStyle w:val="TableContent"/>
            </w:pPr>
            <w:r>
              <w:t>Lower grade or earlier within this grade.</w:t>
            </w:r>
          </w:p>
        </w:tc>
        <w:tc>
          <w:tcPr>
            <w:tcW w:w="0" w:type="auto"/>
            <w:tcMar>
              <w:top w:w="0" w:type="dxa"/>
              <w:left w:w="0" w:type="dxa"/>
              <w:bottom w:w="0" w:type="dxa"/>
              <w:right w:w="0" w:type="dxa"/>
            </w:tcMar>
          </w:tcPr>
          <w:p w14:paraId="60E6F12F" w14:textId="77777777" w:rsidR="003E4AB7" w:rsidRDefault="00000000">
            <w:pPr>
              <w:pStyle w:val="TableContent"/>
            </w:pPr>
            <w:r>
              <w:t>Confirm prior KSB exists and is assessed before this item.</w:t>
            </w:r>
          </w:p>
        </w:tc>
      </w:tr>
      <w:tr w:rsidR="003E4AB7" w14:paraId="67F601DD" w14:textId="77777777">
        <w:tc>
          <w:tcPr>
            <w:tcW w:w="0" w:type="auto"/>
            <w:tcMar>
              <w:top w:w="0" w:type="dxa"/>
              <w:left w:w="0" w:type="dxa"/>
              <w:bottom w:w="0" w:type="dxa"/>
              <w:right w:w="0" w:type="dxa"/>
            </w:tcMar>
          </w:tcPr>
          <w:p w14:paraId="4DB4FF50" w14:textId="77777777" w:rsidR="003E4AB7" w:rsidRDefault="00000000">
            <w:pPr>
              <w:pStyle w:val="TableContent"/>
            </w:pPr>
            <w:r>
              <w:t>A6.K2</w:t>
            </w:r>
          </w:p>
        </w:tc>
        <w:tc>
          <w:tcPr>
            <w:tcW w:w="0" w:type="auto"/>
            <w:tcMar>
              <w:top w:w="0" w:type="dxa"/>
              <w:left w:w="0" w:type="dxa"/>
              <w:bottom w:w="0" w:type="dxa"/>
              <w:right w:w="0" w:type="dxa"/>
            </w:tcMar>
          </w:tcPr>
          <w:p w14:paraId="33B372B6" w14:textId="77777777" w:rsidR="003E4AB7" w:rsidRDefault="00000000">
            <w:pPr>
              <w:pStyle w:val="TableContent"/>
            </w:pPr>
            <w:r>
              <w:t>A4.K2; A5.K2</w:t>
            </w:r>
          </w:p>
        </w:tc>
        <w:tc>
          <w:tcPr>
            <w:tcW w:w="0" w:type="auto"/>
            <w:tcMar>
              <w:top w:w="0" w:type="dxa"/>
              <w:left w:w="0" w:type="dxa"/>
              <w:bottom w:w="0" w:type="dxa"/>
              <w:right w:w="0" w:type="dxa"/>
            </w:tcMar>
          </w:tcPr>
          <w:p w14:paraId="06447102" w14:textId="77777777" w:rsidR="003E4AB7" w:rsidRDefault="00000000">
            <w:pPr>
              <w:pStyle w:val="TableContent"/>
            </w:pPr>
            <w:r>
              <w:t>Required prior learning before this KSB can be assessed.</w:t>
            </w:r>
          </w:p>
        </w:tc>
        <w:tc>
          <w:tcPr>
            <w:tcW w:w="0" w:type="auto"/>
            <w:tcMar>
              <w:top w:w="0" w:type="dxa"/>
              <w:left w:w="0" w:type="dxa"/>
              <w:bottom w:w="0" w:type="dxa"/>
              <w:right w:w="0" w:type="dxa"/>
            </w:tcMar>
          </w:tcPr>
          <w:p w14:paraId="0AB018BF" w14:textId="77777777" w:rsidR="003E4AB7" w:rsidRDefault="00000000">
            <w:pPr>
              <w:pStyle w:val="TableContent"/>
            </w:pPr>
            <w:r>
              <w:t>Lower grade or earlier within this grade.</w:t>
            </w:r>
          </w:p>
        </w:tc>
        <w:tc>
          <w:tcPr>
            <w:tcW w:w="0" w:type="auto"/>
            <w:tcMar>
              <w:top w:w="0" w:type="dxa"/>
              <w:left w:w="0" w:type="dxa"/>
              <w:bottom w:w="0" w:type="dxa"/>
              <w:right w:w="0" w:type="dxa"/>
            </w:tcMar>
          </w:tcPr>
          <w:p w14:paraId="20B201A6" w14:textId="77777777" w:rsidR="003E4AB7" w:rsidRDefault="00000000">
            <w:pPr>
              <w:pStyle w:val="TableContent"/>
            </w:pPr>
            <w:r>
              <w:t>Confirm prior KSB exists and is assessed before this item.</w:t>
            </w:r>
          </w:p>
        </w:tc>
      </w:tr>
      <w:tr w:rsidR="003E4AB7" w14:paraId="3CDD2EFE" w14:textId="77777777">
        <w:tc>
          <w:tcPr>
            <w:tcW w:w="0" w:type="auto"/>
            <w:tcMar>
              <w:top w:w="0" w:type="dxa"/>
              <w:left w:w="0" w:type="dxa"/>
              <w:bottom w:w="0" w:type="dxa"/>
              <w:right w:w="0" w:type="dxa"/>
            </w:tcMar>
          </w:tcPr>
          <w:p w14:paraId="63B25CD7" w14:textId="77777777" w:rsidR="003E4AB7" w:rsidRDefault="00000000">
            <w:pPr>
              <w:pStyle w:val="TableContent"/>
            </w:pPr>
            <w:r>
              <w:t>A6.K3</w:t>
            </w:r>
          </w:p>
        </w:tc>
        <w:tc>
          <w:tcPr>
            <w:tcW w:w="0" w:type="auto"/>
            <w:tcMar>
              <w:top w:w="0" w:type="dxa"/>
              <w:left w:w="0" w:type="dxa"/>
              <w:bottom w:w="0" w:type="dxa"/>
              <w:right w:w="0" w:type="dxa"/>
            </w:tcMar>
          </w:tcPr>
          <w:p w14:paraId="4CA090FA" w14:textId="77777777" w:rsidR="003E4AB7" w:rsidRDefault="00000000">
            <w:pPr>
              <w:pStyle w:val="TableContent"/>
            </w:pPr>
            <w:r>
              <w:t>A5.K1; A5.K2</w:t>
            </w:r>
          </w:p>
        </w:tc>
        <w:tc>
          <w:tcPr>
            <w:tcW w:w="0" w:type="auto"/>
            <w:tcMar>
              <w:top w:w="0" w:type="dxa"/>
              <w:left w:w="0" w:type="dxa"/>
              <w:bottom w:w="0" w:type="dxa"/>
              <w:right w:w="0" w:type="dxa"/>
            </w:tcMar>
          </w:tcPr>
          <w:p w14:paraId="46E69DBD" w14:textId="77777777" w:rsidR="003E4AB7" w:rsidRDefault="00000000">
            <w:pPr>
              <w:pStyle w:val="TableContent"/>
            </w:pPr>
            <w:r>
              <w:t>Required prior learning before this KSB can be assessed.</w:t>
            </w:r>
          </w:p>
        </w:tc>
        <w:tc>
          <w:tcPr>
            <w:tcW w:w="0" w:type="auto"/>
            <w:tcMar>
              <w:top w:w="0" w:type="dxa"/>
              <w:left w:w="0" w:type="dxa"/>
              <w:bottom w:w="0" w:type="dxa"/>
              <w:right w:w="0" w:type="dxa"/>
            </w:tcMar>
          </w:tcPr>
          <w:p w14:paraId="183E2A1D" w14:textId="77777777" w:rsidR="003E4AB7" w:rsidRDefault="00000000">
            <w:pPr>
              <w:pStyle w:val="TableContent"/>
            </w:pPr>
            <w:r>
              <w:t>Lower grade or earlier within this grade.</w:t>
            </w:r>
          </w:p>
        </w:tc>
        <w:tc>
          <w:tcPr>
            <w:tcW w:w="0" w:type="auto"/>
            <w:tcMar>
              <w:top w:w="0" w:type="dxa"/>
              <w:left w:w="0" w:type="dxa"/>
              <w:bottom w:w="0" w:type="dxa"/>
              <w:right w:w="0" w:type="dxa"/>
            </w:tcMar>
          </w:tcPr>
          <w:p w14:paraId="23E254D5" w14:textId="77777777" w:rsidR="003E4AB7" w:rsidRDefault="00000000">
            <w:pPr>
              <w:pStyle w:val="TableContent"/>
            </w:pPr>
            <w:r>
              <w:t>Confirm prior KSB exists and is assessed before this item.</w:t>
            </w:r>
          </w:p>
        </w:tc>
      </w:tr>
      <w:tr w:rsidR="003E4AB7" w14:paraId="4CA5F8A7" w14:textId="77777777">
        <w:tc>
          <w:tcPr>
            <w:tcW w:w="0" w:type="auto"/>
            <w:tcMar>
              <w:top w:w="0" w:type="dxa"/>
              <w:left w:w="0" w:type="dxa"/>
              <w:bottom w:w="0" w:type="dxa"/>
              <w:right w:w="0" w:type="dxa"/>
            </w:tcMar>
          </w:tcPr>
          <w:p w14:paraId="0C60A848" w14:textId="77777777" w:rsidR="003E4AB7" w:rsidRDefault="00000000">
            <w:pPr>
              <w:pStyle w:val="TableContent"/>
            </w:pPr>
            <w:r>
              <w:t>A6.S1</w:t>
            </w:r>
          </w:p>
        </w:tc>
        <w:tc>
          <w:tcPr>
            <w:tcW w:w="0" w:type="auto"/>
            <w:tcMar>
              <w:top w:w="0" w:type="dxa"/>
              <w:left w:w="0" w:type="dxa"/>
              <w:bottom w:w="0" w:type="dxa"/>
              <w:right w:w="0" w:type="dxa"/>
            </w:tcMar>
          </w:tcPr>
          <w:p w14:paraId="73249C1C" w14:textId="77777777" w:rsidR="003E4AB7" w:rsidRDefault="00000000">
            <w:pPr>
              <w:pStyle w:val="TableContent"/>
            </w:pPr>
            <w:r>
              <w:t>A5.S2; A6.K1</w:t>
            </w:r>
          </w:p>
        </w:tc>
        <w:tc>
          <w:tcPr>
            <w:tcW w:w="0" w:type="auto"/>
            <w:tcMar>
              <w:top w:w="0" w:type="dxa"/>
              <w:left w:w="0" w:type="dxa"/>
              <w:bottom w:w="0" w:type="dxa"/>
              <w:right w:w="0" w:type="dxa"/>
            </w:tcMar>
          </w:tcPr>
          <w:p w14:paraId="5E85C2B9" w14:textId="77777777" w:rsidR="003E4AB7" w:rsidRDefault="00000000">
            <w:pPr>
              <w:pStyle w:val="TableContent"/>
            </w:pPr>
            <w:r>
              <w:t>Required prior learning before this KSB can be assessed.</w:t>
            </w:r>
          </w:p>
        </w:tc>
        <w:tc>
          <w:tcPr>
            <w:tcW w:w="0" w:type="auto"/>
            <w:tcMar>
              <w:top w:w="0" w:type="dxa"/>
              <w:left w:w="0" w:type="dxa"/>
              <w:bottom w:w="0" w:type="dxa"/>
              <w:right w:w="0" w:type="dxa"/>
            </w:tcMar>
          </w:tcPr>
          <w:p w14:paraId="4C8C2A45" w14:textId="77777777" w:rsidR="003E4AB7" w:rsidRDefault="00000000">
            <w:pPr>
              <w:pStyle w:val="TableContent"/>
            </w:pPr>
            <w:r>
              <w:t>Lower grade or earlier within this grade.</w:t>
            </w:r>
          </w:p>
        </w:tc>
        <w:tc>
          <w:tcPr>
            <w:tcW w:w="0" w:type="auto"/>
            <w:tcMar>
              <w:top w:w="0" w:type="dxa"/>
              <w:left w:w="0" w:type="dxa"/>
              <w:bottom w:w="0" w:type="dxa"/>
              <w:right w:w="0" w:type="dxa"/>
            </w:tcMar>
          </w:tcPr>
          <w:p w14:paraId="383E6498" w14:textId="77777777" w:rsidR="003E4AB7" w:rsidRDefault="00000000">
            <w:pPr>
              <w:pStyle w:val="TableContent"/>
            </w:pPr>
            <w:r>
              <w:t>Confirm prior KSB exists and is assessed before this item.</w:t>
            </w:r>
          </w:p>
        </w:tc>
      </w:tr>
      <w:tr w:rsidR="003E4AB7" w14:paraId="57D32E20" w14:textId="77777777">
        <w:tc>
          <w:tcPr>
            <w:tcW w:w="0" w:type="auto"/>
            <w:tcMar>
              <w:top w:w="0" w:type="dxa"/>
              <w:left w:w="0" w:type="dxa"/>
              <w:bottom w:w="0" w:type="dxa"/>
              <w:right w:w="0" w:type="dxa"/>
            </w:tcMar>
          </w:tcPr>
          <w:p w14:paraId="16410BEB" w14:textId="77777777" w:rsidR="003E4AB7" w:rsidRDefault="00000000">
            <w:pPr>
              <w:pStyle w:val="TableContent"/>
            </w:pPr>
            <w:r>
              <w:t>A6.S2</w:t>
            </w:r>
          </w:p>
        </w:tc>
        <w:tc>
          <w:tcPr>
            <w:tcW w:w="0" w:type="auto"/>
            <w:tcMar>
              <w:top w:w="0" w:type="dxa"/>
              <w:left w:w="0" w:type="dxa"/>
              <w:bottom w:w="0" w:type="dxa"/>
              <w:right w:w="0" w:type="dxa"/>
            </w:tcMar>
          </w:tcPr>
          <w:p w14:paraId="5872E367" w14:textId="77777777" w:rsidR="003E4AB7" w:rsidRDefault="00000000">
            <w:pPr>
              <w:pStyle w:val="TableContent"/>
            </w:pPr>
            <w:r>
              <w:t>A6.K3</w:t>
            </w:r>
          </w:p>
        </w:tc>
        <w:tc>
          <w:tcPr>
            <w:tcW w:w="0" w:type="auto"/>
            <w:tcMar>
              <w:top w:w="0" w:type="dxa"/>
              <w:left w:w="0" w:type="dxa"/>
              <w:bottom w:w="0" w:type="dxa"/>
              <w:right w:w="0" w:type="dxa"/>
            </w:tcMar>
          </w:tcPr>
          <w:p w14:paraId="4A8AC6A0" w14:textId="77777777" w:rsidR="003E4AB7" w:rsidRDefault="00000000">
            <w:pPr>
              <w:pStyle w:val="TableContent"/>
            </w:pPr>
            <w:r>
              <w:t>Required prior learning before this KSB can be assessed.</w:t>
            </w:r>
          </w:p>
        </w:tc>
        <w:tc>
          <w:tcPr>
            <w:tcW w:w="0" w:type="auto"/>
            <w:tcMar>
              <w:top w:w="0" w:type="dxa"/>
              <w:left w:w="0" w:type="dxa"/>
              <w:bottom w:w="0" w:type="dxa"/>
              <w:right w:w="0" w:type="dxa"/>
            </w:tcMar>
          </w:tcPr>
          <w:p w14:paraId="48F2CAA8" w14:textId="77777777" w:rsidR="003E4AB7" w:rsidRDefault="00000000">
            <w:pPr>
              <w:pStyle w:val="TableContent"/>
            </w:pPr>
            <w:r>
              <w:t>Lower grade or earlier within this grade.</w:t>
            </w:r>
          </w:p>
        </w:tc>
        <w:tc>
          <w:tcPr>
            <w:tcW w:w="0" w:type="auto"/>
            <w:tcMar>
              <w:top w:w="0" w:type="dxa"/>
              <w:left w:w="0" w:type="dxa"/>
              <w:bottom w:w="0" w:type="dxa"/>
              <w:right w:w="0" w:type="dxa"/>
            </w:tcMar>
          </w:tcPr>
          <w:p w14:paraId="25556367" w14:textId="77777777" w:rsidR="003E4AB7" w:rsidRDefault="00000000">
            <w:pPr>
              <w:pStyle w:val="TableContent"/>
            </w:pPr>
            <w:r>
              <w:t>Confirm prior KSB exists and is assessed before this item.</w:t>
            </w:r>
          </w:p>
        </w:tc>
      </w:tr>
      <w:tr w:rsidR="003E4AB7" w14:paraId="04564951" w14:textId="77777777">
        <w:tc>
          <w:tcPr>
            <w:tcW w:w="0" w:type="auto"/>
            <w:tcMar>
              <w:top w:w="0" w:type="dxa"/>
              <w:left w:w="0" w:type="dxa"/>
              <w:bottom w:w="0" w:type="dxa"/>
              <w:right w:w="0" w:type="dxa"/>
            </w:tcMar>
          </w:tcPr>
          <w:p w14:paraId="5B9D54F2" w14:textId="77777777" w:rsidR="003E4AB7" w:rsidRDefault="00000000">
            <w:pPr>
              <w:pStyle w:val="TableContent"/>
            </w:pPr>
            <w:r>
              <w:t>A6.S3</w:t>
            </w:r>
          </w:p>
        </w:tc>
        <w:tc>
          <w:tcPr>
            <w:tcW w:w="0" w:type="auto"/>
            <w:tcMar>
              <w:top w:w="0" w:type="dxa"/>
              <w:left w:w="0" w:type="dxa"/>
              <w:bottom w:w="0" w:type="dxa"/>
              <w:right w:w="0" w:type="dxa"/>
            </w:tcMar>
          </w:tcPr>
          <w:p w14:paraId="3DD0A127" w14:textId="77777777" w:rsidR="003E4AB7" w:rsidRDefault="00000000">
            <w:pPr>
              <w:pStyle w:val="TableContent"/>
            </w:pPr>
            <w:r>
              <w:t>A6.K1</w:t>
            </w:r>
          </w:p>
        </w:tc>
        <w:tc>
          <w:tcPr>
            <w:tcW w:w="0" w:type="auto"/>
            <w:tcMar>
              <w:top w:w="0" w:type="dxa"/>
              <w:left w:w="0" w:type="dxa"/>
              <w:bottom w:w="0" w:type="dxa"/>
              <w:right w:w="0" w:type="dxa"/>
            </w:tcMar>
          </w:tcPr>
          <w:p w14:paraId="07C33BD3" w14:textId="77777777" w:rsidR="003E4AB7" w:rsidRDefault="00000000">
            <w:pPr>
              <w:pStyle w:val="TableContent"/>
            </w:pPr>
            <w:r>
              <w:t>Required prior learning before this KSB can be assessed.</w:t>
            </w:r>
          </w:p>
        </w:tc>
        <w:tc>
          <w:tcPr>
            <w:tcW w:w="0" w:type="auto"/>
            <w:tcMar>
              <w:top w:w="0" w:type="dxa"/>
              <w:left w:w="0" w:type="dxa"/>
              <w:bottom w:w="0" w:type="dxa"/>
              <w:right w:w="0" w:type="dxa"/>
            </w:tcMar>
          </w:tcPr>
          <w:p w14:paraId="67DABB48" w14:textId="77777777" w:rsidR="003E4AB7" w:rsidRDefault="00000000">
            <w:pPr>
              <w:pStyle w:val="TableContent"/>
            </w:pPr>
            <w:r>
              <w:t>Lower grade or earlier within this grade.</w:t>
            </w:r>
          </w:p>
        </w:tc>
        <w:tc>
          <w:tcPr>
            <w:tcW w:w="0" w:type="auto"/>
            <w:tcMar>
              <w:top w:w="0" w:type="dxa"/>
              <w:left w:w="0" w:type="dxa"/>
              <w:bottom w:w="0" w:type="dxa"/>
              <w:right w:w="0" w:type="dxa"/>
            </w:tcMar>
          </w:tcPr>
          <w:p w14:paraId="4D4FAABF" w14:textId="77777777" w:rsidR="003E4AB7" w:rsidRDefault="00000000">
            <w:pPr>
              <w:pStyle w:val="TableContent"/>
            </w:pPr>
            <w:r>
              <w:t>Confirm prior KSB exists and is assessed before this item.</w:t>
            </w:r>
          </w:p>
        </w:tc>
      </w:tr>
      <w:tr w:rsidR="003E4AB7" w14:paraId="0C095E27" w14:textId="77777777">
        <w:tc>
          <w:tcPr>
            <w:tcW w:w="0" w:type="auto"/>
            <w:tcMar>
              <w:top w:w="0" w:type="dxa"/>
              <w:left w:w="0" w:type="dxa"/>
              <w:bottom w:w="0" w:type="dxa"/>
              <w:right w:w="0" w:type="dxa"/>
            </w:tcMar>
          </w:tcPr>
          <w:p w14:paraId="7D47596D" w14:textId="77777777" w:rsidR="003E4AB7" w:rsidRDefault="00000000">
            <w:pPr>
              <w:pStyle w:val="TableContent"/>
            </w:pPr>
            <w:r>
              <w:t>A6.B1</w:t>
            </w:r>
          </w:p>
        </w:tc>
        <w:tc>
          <w:tcPr>
            <w:tcW w:w="0" w:type="auto"/>
            <w:tcMar>
              <w:top w:w="0" w:type="dxa"/>
              <w:left w:w="0" w:type="dxa"/>
              <w:bottom w:w="0" w:type="dxa"/>
              <w:right w:w="0" w:type="dxa"/>
            </w:tcMar>
          </w:tcPr>
          <w:p w14:paraId="353EA2DC" w14:textId="77777777" w:rsidR="003E4AB7" w:rsidRDefault="00000000">
            <w:pPr>
              <w:pStyle w:val="TableContent"/>
            </w:pPr>
            <w:r>
              <w:t>A4.B1; A5.B1</w:t>
            </w:r>
          </w:p>
        </w:tc>
        <w:tc>
          <w:tcPr>
            <w:tcW w:w="0" w:type="auto"/>
            <w:tcMar>
              <w:top w:w="0" w:type="dxa"/>
              <w:left w:w="0" w:type="dxa"/>
              <w:bottom w:w="0" w:type="dxa"/>
              <w:right w:w="0" w:type="dxa"/>
            </w:tcMar>
          </w:tcPr>
          <w:p w14:paraId="3EFA99EE" w14:textId="77777777" w:rsidR="003E4AB7" w:rsidRDefault="00000000">
            <w:pPr>
              <w:pStyle w:val="TableContent"/>
            </w:pPr>
            <w:r>
              <w:t>Required prior learning before this KSB can be assessed.</w:t>
            </w:r>
          </w:p>
        </w:tc>
        <w:tc>
          <w:tcPr>
            <w:tcW w:w="0" w:type="auto"/>
            <w:tcMar>
              <w:top w:w="0" w:type="dxa"/>
              <w:left w:w="0" w:type="dxa"/>
              <w:bottom w:w="0" w:type="dxa"/>
              <w:right w:w="0" w:type="dxa"/>
            </w:tcMar>
          </w:tcPr>
          <w:p w14:paraId="2EF0084B" w14:textId="77777777" w:rsidR="003E4AB7" w:rsidRDefault="00000000">
            <w:pPr>
              <w:pStyle w:val="TableContent"/>
            </w:pPr>
            <w:r>
              <w:t>Lower grade or earlier within this grade.</w:t>
            </w:r>
          </w:p>
        </w:tc>
        <w:tc>
          <w:tcPr>
            <w:tcW w:w="0" w:type="auto"/>
            <w:tcMar>
              <w:top w:w="0" w:type="dxa"/>
              <w:left w:w="0" w:type="dxa"/>
              <w:bottom w:w="0" w:type="dxa"/>
              <w:right w:w="0" w:type="dxa"/>
            </w:tcMar>
          </w:tcPr>
          <w:p w14:paraId="497AEE00" w14:textId="77777777" w:rsidR="003E4AB7" w:rsidRDefault="00000000">
            <w:pPr>
              <w:pStyle w:val="TableContent"/>
            </w:pPr>
            <w:r>
              <w:t>Confirm prior KSB exists and is assessed before this item.</w:t>
            </w:r>
          </w:p>
        </w:tc>
      </w:tr>
    </w:tbl>
    <w:p w14:paraId="5E6DC413" w14:textId="77777777" w:rsidR="003E4AB7" w:rsidRDefault="00000000">
      <w:pPr>
        <w:pStyle w:val="Heading1"/>
      </w:pPr>
      <w:r>
        <w:t>Training source mapping</w:t>
      </w:r>
    </w:p>
    <w:p w14:paraId="3407F8CD" w14:textId="77777777" w:rsidR="003E4AB7" w:rsidRDefault="00000000">
      <w:r>
        <w:t>Use this table to record useful source material from training providers, manufacturers or existing courses. Source material may inform AWVT content, but it does not define the AWVT standard.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123"/>
        <w:gridCol w:w="2827"/>
        <w:gridCol w:w="3154"/>
        <w:gridCol w:w="2725"/>
        <w:gridCol w:w="3164"/>
      </w:tblGrid>
      <w:tr w:rsidR="003E4AB7" w14:paraId="5351D606" w14:textId="77777777">
        <w:trPr>
          <w:tblHeader/>
        </w:trPr>
        <w:tc>
          <w:tcPr>
            <w:tcW w:w="0" w:type="auto"/>
            <w:shd w:val="clear" w:color="auto" w:fill="D9D9D9"/>
            <w:tcMar>
              <w:top w:w="0" w:type="dxa"/>
              <w:left w:w="0" w:type="dxa"/>
              <w:bottom w:w="0" w:type="dxa"/>
              <w:right w:w="0" w:type="dxa"/>
            </w:tcMar>
          </w:tcPr>
          <w:p w14:paraId="30E09987" w14:textId="77777777" w:rsidR="003E4AB7" w:rsidRDefault="00000000">
            <w:pPr>
              <w:pStyle w:val="TableHeader"/>
            </w:pPr>
            <w:r>
              <w:t>Topic / KSB</w:t>
            </w:r>
          </w:p>
        </w:tc>
        <w:tc>
          <w:tcPr>
            <w:tcW w:w="0" w:type="auto"/>
            <w:shd w:val="clear" w:color="auto" w:fill="D9D9D9"/>
            <w:tcMar>
              <w:top w:w="0" w:type="dxa"/>
              <w:left w:w="0" w:type="dxa"/>
              <w:bottom w:w="0" w:type="dxa"/>
              <w:right w:w="0" w:type="dxa"/>
            </w:tcMar>
          </w:tcPr>
          <w:p w14:paraId="336EADB4" w14:textId="77777777" w:rsidR="003E4AB7" w:rsidRDefault="00000000">
            <w:pPr>
              <w:pStyle w:val="TableHeader"/>
            </w:pPr>
            <w:r>
              <w:t>Source organisation or course</w:t>
            </w:r>
          </w:p>
        </w:tc>
        <w:tc>
          <w:tcPr>
            <w:tcW w:w="0" w:type="auto"/>
            <w:shd w:val="clear" w:color="auto" w:fill="D9D9D9"/>
            <w:tcMar>
              <w:top w:w="0" w:type="dxa"/>
              <w:left w:w="0" w:type="dxa"/>
              <w:bottom w:w="0" w:type="dxa"/>
              <w:right w:w="0" w:type="dxa"/>
            </w:tcMar>
          </w:tcPr>
          <w:p w14:paraId="380AAE2E" w14:textId="77777777" w:rsidR="003E4AB7" w:rsidRDefault="00000000">
            <w:pPr>
              <w:pStyle w:val="TableHeader"/>
            </w:pPr>
            <w:r>
              <w:t>Relevant material</w:t>
            </w:r>
          </w:p>
        </w:tc>
        <w:tc>
          <w:tcPr>
            <w:tcW w:w="0" w:type="auto"/>
            <w:shd w:val="clear" w:color="auto" w:fill="D9D9D9"/>
            <w:tcMar>
              <w:top w:w="0" w:type="dxa"/>
              <w:left w:w="0" w:type="dxa"/>
              <w:bottom w:w="0" w:type="dxa"/>
              <w:right w:w="0" w:type="dxa"/>
            </w:tcMar>
          </w:tcPr>
          <w:p w14:paraId="0CC8E1BF" w14:textId="77777777" w:rsidR="003E4AB7" w:rsidRDefault="00000000">
            <w:pPr>
              <w:pStyle w:val="TableHeader"/>
            </w:pPr>
            <w:r>
              <w:t>Proposed use in AWVT grade</w:t>
            </w:r>
          </w:p>
        </w:tc>
        <w:tc>
          <w:tcPr>
            <w:tcW w:w="0" w:type="auto"/>
            <w:shd w:val="clear" w:color="auto" w:fill="D9D9D9"/>
            <w:tcMar>
              <w:top w:w="0" w:type="dxa"/>
              <w:left w:w="0" w:type="dxa"/>
              <w:bottom w:w="0" w:type="dxa"/>
              <w:right w:w="0" w:type="dxa"/>
            </w:tcMar>
          </w:tcPr>
          <w:p w14:paraId="1189175C" w14:textId="77777777" w:rsidR="003E4AB7" w:rsidRDefault="00000000">
            <w:pPr>
              <w:pStyle w:val="TableHeader"/>
            </w:pPr>
            <w:r>
              <w:t>Reviewer notes</w:t>
            </w:r>
          </w:p>
        </w:tc>
      </w:tr>
      <w:tr w:rsidR="003E4AB7" w14:paraId="29F9A3BD" w14:textId="77777777">
        <w:tc>
          <w:tcPr>
            <w:tcW w:w="0" w:type="auto"/>
            <w:tcMar>
              <w:top w:w="0" w:type="dxa"/>
              <w:left w:w="0" w:type="dxa"/>
              <w:bottom w:w="0" w:type="dxa"/>
              <w:right w:w="0" w:type="dxa"/>
            </w:tcMar>
          </w:tcPr>
          <w:p w14:paraId="058C8777" w14:textId="77777777" w:rsidR="003E4AB7" w:rsidRDefault="00000000">
            <w:pPr>
              <w:pStyle w:val="TableContent"/>
            </w:pPr>
            <w:r>
              <w:t>Role context and duties</w:t>
            </w:r>
          </w:p>
        </w:tc>
        <w:tc>
          <w:tcPr>
            <w:tcW w:w="0" w:type="auto"/>
            <w:tcMar>
              <w:top w:w="0" w:type="dxa"/>
              <w:left w:w="0" w:type="dxa"/>
              <w:bottom w:w="0" w:type="dxa"/>
              <w:right w:w="0" w:type="dxa"/>
            </w:tcMar>
          </w:tcPr>
          <w:p w14:paraId="7B358731" w14:textId="77777777" w:rsidR="003E4AB7" w:rsidRDefault="00000000">
            <w:pPr>
              <w:pStyle w:val="TableContent"/>
            </w:pPr>
            <w:r>
              <w:t>HoW Audio Technician Occupational Standard Overview</w:t>
            </w:r>
          </w:p>
        </w:tc>
        <w:tc>
          <w:tcPr>
            <w:tcW w:w="0" w:type="auto"/>
            <w:tcMar>
              <w:top w:w="0" w:type="dxa"/>
              <w:left w:w="0" w:type="dxa"/>
              <w:bottom w:w="0" w:type="dxa"/>
              <w:right w:w="0" w:type="dxa"/>
            </w:tcMar>
          </w:tcPr>
          <w:p w14:paraId="4F904E06" w14:textId="77777777" w:rsidR="003E4AB7" w:rsidRDefault="00000000">
            <w:pPr>
              <w:pStyle w:val="TableContent"/>
            </w:pPr>
            <w:r>
              <w:t>Occupation summary, duties, behaviour expectations and original competence-level outline.</w:t>
            </w:r>
          </w:p>
        </w:tc>
        <w:tc>
          <w:tcPr>
            <w:tcW w:w="0" w:type="auto"/>
            <w:tcMar>
              <w:top w:w="0" w:type="dxa"/>
              <w:left w:w="0" w:type="dxa"/>
              <w:bottom w:w="0" w:type="dxa"/>
              <w:right w:w="0" w:type="dxa"/>
            </w:tcMar>
          </w:tcPr>
          <w:p w14:paraId="6E0E1352" w14:textId="77777777" w:rsidR="003E4AB7" w:rsidRDefault="00000000">
            <w:pPr>
              <w:pStyle w:val="TableContent"/>
            </w:pPr>
            <w:r>
              <w:t>Used as legacy source material to draft grade-appropriate KSBs.</w:t>
            </w:r>
          </w:p>
        </w:tc>
        <w:tc>
          <w:tcPr>
            <w:tcW w:w="0" w:type="auto"/>
            <w:tcMar>
              <w:top w:w="0" w:type="dxa"/>
              <w:left w:w="0" w:type="dxa"/>
              <w:bottom w:w="0" w:type="dxa"/>
              <w:right w:w="0" w:type="dxa"/>
            </w:tcMar>
          </w:tcPr>
          <w:p w14:paraId="2D081425" w14:textId="77777777" w:rsidR="003E4AB7" w:rsidRDefault="00000000">
            <w:pPr>
              <w:pStyle w:val="TableContent"/>
            </w:pPr>
            <w:r>
              <w:t>Committee to verify language for HoW/AAV inclusivity.</w:t>
            </w:r>
          </w:p>
        </w:tc>
      </w:tr>
      <w:tr w:rsidR="003E4AB7" w14:paraId="5D2784D8" w14:textId="77777777">
        <w:tc>
          <w:tcPr>
            <w:tcW w:w="0" w:type="auto"/>
            <w:tcMar>
              <w:top w:w="0" w:type="dxa"/>
              <w:left w:w="0" w:type="dxa"/>
              <w:bottom w:w="0" w:type="dxa"/>
              <w:right w:w="0" w:type="dxa"/>
            </w:tcMar>
          </w:tcPr>
          <w:p w14:paraId="690B4A65" w14:textId="77777777" w:rsidR="003E4AB7" w:rsidRDefault="00000000">
            <w:pPr>
              <w:pStyle w:val="TableContent"/>
            </w:pPr>
            <w:r>
              <w:t>Basic operation and safety</w:t>
            </w:r>
          </w:p>
        </w:tc>
        <w:tc>
          <w:tcPr>
            <w:tcW w:w="0" w:type="auto"/>
            <w:tcMar>
              <w:top w:w="0" w:type="dxa"/>
              <w:left w:w="0" w:type="dxa"/>
              <w:bottom w:w="0" w:type="dxa"/>
              <w:right w:w="0" w:type="dxa"/>
            </w:tcMar>
          </w:tcPr>
          <w:p w14:paraId="7132027E" w14:textId="77777777" w:rsidR="003E4AB7" w:rsidRDefault="00000000">
            <w:pPr>
              <w:pStyle w:val="TableContent"/>
            </w:pPr>
            <w:r>
              <w:t>HoW Audio Technician L1 Occupational Standard</w:t>
            </w:r>
          </w:p>
        </w:tc>
        <w:tc>
          <w:tcPr>
            <w:tcW w:w="0" w:type="auto"/>
            <w:tcMar>
              <w:top w:w="0" w:type="dxa"/>
              <w:left w:w="0" w:type="dxa"/>
              <w:bottom w:w="0" w:type="dxa"/>
              <w:right w:w="0" w:type="dxa"/>
            </w:tcMar>
          </w:tcPr>
          <w:p w14:paraId="26969B01" w14:textId="77777777" w:rsidR="003E4AB7" w:rsidRDefault="00000000">
            <w:pPr>
              <w:pStyle w:val="TableContent"/>
            </w:pPr>
            <w:r>
              <w:t>Routine tasks, safety, channel operation, signal checks and basic setup concepts.</w:t>
            </w:r>
          </w:p>
        </w:tc>
        <w:tc>
          <w:tcPr>
            <w:tcW w:w="0" w:type="auto"/>
            <w:tcMar>
              <w:top w:w="0" w:type="dxa"/>
              <w:left w:w="0" w:type="dxa"/>
              <w:bottom w:w="0" w:type="dxa"/>
              <w:right w:w="0" w:type="dxa"/>
            </w:tcMar>
          </w:tcPr>
          <w:p w14:paraId="7AC5392C" w14:textId="77777777" w:rsidR="003E4AB7" w:rsidRDefault="00000000">
            <w:pPr>
              <w:pStyle w:val="TableContent"/>
            </w:pPr>
            <w:r>
              <w:t>Used mainly across Grades 1-3.</w:t>
            </w:r>
          </w:p>
        </w:tc>
        <w:tc>
          <w:tcPr>
            <w:tcW w:w="0" w:type="auto"/>
            <w:tcMar>
              <w:top w:w="0" w:type="dxa"/>
              <w:left w:w="0" w:type="dxa"/>
              <w:bottom w:w="0" w:type="dxa"/>
              <w:right w:w="0" w:type="dxa"/>
            </w:tcMar>
          </w:tcPr>
          <w:p w14:paraId="7B2F3595" w14:textId="77777777" w:rsidR="003E4AB7" w:rsidRDefault="00000000">
            <w:pPr>
              <w:pStyle w:val="TableContent"/>
            </w:pPr>
            <w:r>
              <w:t>Confirm that rigging/stage crew tasks are excluded.</w:t>
            </w:r>
          </w:p>
        </w:tc>
      </w:tr>
      <w:tr w:rsidR="003E4AB7" w14:paraId="453246C5" w14:textId="77777777">
        <w:tc>
          <w:tcPr>
            <w:tcW w:w="0" w:type="auto"/>
            <w:tcMar>
              <w:top w:w="0" w:type="dxa"/>
              <w:left w:w="0" w:type="dxa"/>
              <w:bottom w:w="0" w:type="dxa"/>
              <w:right w:w="0" w:type="dxa"/>
            </w:tcMar>
          </w:tcPr>
          <w:p w14:paraId="50204C14" w14:textId="77777777" w:rsidR="003E4AB7" w:rsidRDefault="00000000">
            <w:pPr>
              <w:pStyle w:val="TableContent"/>
            </w:pPr>
            <w:r>
              <w:t>Intermediate operation</w:t>
            </w:r>
          </w:p>
        </w:tc>
        <w:tc>
          <w:tcPr>
            <w:tcW w:w="0" w:type="auto"/>
            <w:tcMar>
              <w:top w:w="0" w:type="dxa"/>
              <w:left w:w="0" w:type="dxa"/>
              <w:bottom w:w="0" w:type="dxa"/>
              <w:right w:w="0" w:type="dxa"/>
            </w:tcMar>
          </w:tcPr>
          <w:p w14:paraId="02136D8A" w14:textId="77777777" w:rsidR="003E4AB7" w:rsidRDefault="00000000">
            <w:pPr>
              <w:pStyle w:val="TableContent"/>
            </w:pPr>
            <w:r>
              <w:t>HoW Audio Technician L2 Occupational Standard</w:t>
            </w:r>
          </w:p>
        </w:tc>
        <w:tc>
          <w:tcPr>
            <w:tcW w:w="0" w:type="auto"/>
            <w:tcMar>
              <w:top w:w="0" w:type="dxa"/>
              <w:left w:w="0" w:type="dxa"/>
              <w:bottom w:w="0" w:type="dxa"/>
              <w:right w:w="0" w:type="dxa"/>
            </w:tcMar>
          </w:tcPr>
          <w:p w14:paraId="3E5E0B8B" w14:textId="77777777" w:rsidR="003E4AB7" w:rsidRDefault="00000000">
            <w:pPr>
              <w:pStyle w:val="TableContent"/>
            </w:pPr>
            <w:r>
              <w:t>Mic choice, room acoustics, monitors, routing, emergency communication and collaboration.</w:t>
            </w:r>
          </w:p>
        </w:tc>
        <w:tc>
          <w:tcPr>
            <w:tcW w:w="0" w:type="auto"/>
            <w:tcMar>
              <w:top w:w="0" w:type="dxa"/>
              <w:left w:w="0" w:type="dxa"/>
              <w:bottom w:w="0" w:type="dxa"/>
              <w:right w:w="0" w:type="dxa"/>
            </w:tcMar>
          </w:tcPr>
          <w:p w14:paraId="38EDA71F" w14:textId="77777777" w:rsidR="003E4AB7" w:rsidRDefault="00000000">
            <w:pPr>
              <w:pStyle w:val="TableContent"/>
            </w:pPr>
            <w:r>
              <w:t>Used mainly across Grades 3-6.</w:t>
            </w:r>
          </w:p>
        </w:tc>
        <w:tc>
          <w:tcPr>
            <w:tcW w:w="0" w:type="auto"/>
            <w:tcMar>
              <w:top w:w="0" w:type="dxa"/>
              <w:left w:w="0" w:type="dxa"/>
              <w:bottom w:w="0" w:type="dxa"/>
              <w:right w:w="0" w:type="dxa"/>
            </w:tcMar>
          </w:tcPr>
          <w:p w14:paraId="10310FA8" w14:textId="77777777" w:rsidR="003E4AB7" w:rsidRDefault="00000000">
            <w:pPr>
              <w:pStyle w:val="TableContent"/>
            </w:pPr>
            <w:r>
              <w:t>Split content into smaller grade steps.</w:t>
            </w:r>
          </w:p>
        </w:tc>
      </w:tr>
      <w:tr w:rsidR="003E4AB7" w14:paraId="105935B0" w14:textId="77777777">
        <w:tc>
          <w:tcPr>
            <w:tcW w:w="0" w:type="auto"/>
            <w:tcMar>
              <w:top w:w="0" w:type="dxa"/>
              <w:left w:w="0" w:type="dxa"/>
              <w:bottom w:w="0" w:type="dxa"/>
              <w:right w:w="0" w:type="dxa"/>
            </w:tcMar>
          </w:tcPr>
          <w:p w14:paraId="34D1C9E3" w14:textId="77777777" w:rsidR="003E4AB7" w:rsidRDefault="00000000">
            <w:pPr>
              <w:pStyle w:val="TableContent"/>
            </w:pPr>
            <w:r>
              <w:lastRenderedPageBreak/>
              <w:t>Advanced operation</w:t>
            </w:r>
          </w:p>
        </w:tc>
        <w:tc>
          <w:tcPr>
            <w:tcW w:w="0" w:type="auto"/>
            <w:tcMar>
              <w:top w:w="0" w:type="dxa"/>
              <w:left w:w="0" w:type="dxa"/>
              <w:bottom w:w="0" w:type="dxa"/>
              <w:right w:w="0" w:type="dxa"/>
            </w:tcMar>
          </w:tcPr>
          <w:p w14:paraId="6F3AC687" w14:textId="77777777" w:rsidR="003E4AB7" w:rsidRDefault="00000000">
            <w:pPr>
              <w:pStyle w:val="TableContent"/>
            </w:pPr>
            <w:r>
              <w:t>HoW Audio Technician L3 Occupational Standard</w:t>
            </w:r>
          </w:p>
        </w:tc>
        <w:tc>
          <w:tcPr>
            <w:tcW w:w="0" w:type="auto"/>
            <w:tcMar>
              <w:top w:w="0" w:type="dxa"/>
              <w:left w:w="0" w:type="dxa"/>
              <w:bottom w:w="0" w:type="dxa"/>
              <w:right w:w="0" w:type="dxa"/>
            </w:tcMar>
          </w:tcPr>
          <w:p w14:paraId="3CDF2AAB" w14:textId="77777777" w:rsidR="003E4AB7" w:rsidRDefault="00000000">
            <w:pPr>
              <w:pStyle w:val="TableContent"/>
            </w:pPr>
            <w:r>
              <w:t>More autonomous operation, adaptation, system knowledge and fault handling.</w:t>
            </w:r>
          </w:p>
        </w:tc>
        <w:tc>
          <w:tcPr>
            <w:tcW w:w="0" w:type="auto"/>
            <w:tcMar>
              <w:top w:w="0" w:type="dxa"/>
              <w:left w:w="0" w:type="dxa"/>
              <w:bottom w:w="0" w:type="dxa"/>
              <w:right w:w="0" w:type="dxa"/>
            </w:tcMar>
          </w:tcPr>
          <w:p w14:paraId="5874C51A" w14:textId="77777777" w:rsidR="003E4AB7" w:rsidRDefault="00000000">
            <w:pPr>
              <w:pStyle w:val="TableContent"/>
            </w:pPr>
            <w:r>
              <w:t>Used mainly across Grades 5-8.</w:t>
            </w:r>
          </w:p>
        </w:tc>
        <w:tc>
          <w:tcPr>
            <w:tcW w:w="0" w:type="auto"/>
            <w:tcMar>
              <w:top w:w="0" w:type="dxa"/>
              <w:left w:w="0" w:type="dxa"/>
              <w:bottom w:w="0" w:type="dxa"/>
              <w:right w:w="0" w:type="dxa"/>
            </w:tcMar>
          </w:tcPr>
          <w:p w14:paraId="12BA4E44" w14:textId="77777777" w:rsidR="003E4AB7" w:rsidRDefault="00000000">
            <w:pPr>
              <w:pStyle w:val="TableContent"/>
            </w:pPr>
            <w:r>
              <w:t>Committee should test against apprenticeship/outcome mapping.</w:t>
            </w:r>
          </w:p>
        </w:tc>
      </w:tr>
      <w:tr w:rsidR="003E4AB7" w14:paraId="4E9149A8" w14:textId="77777777">
        <w:tc>
          <w:tcPr>
            <w:tcW w:w="0" w:type="auto"/>
            <w:tcMar>
              <w:top w:w="0" w:type="dxa"/>
              <w:left w:w="0" w:type="dxa"/>
              <w:bottom w:w="0" w:type="dxa"/>
              <w:right w:w="0" w:type="dxa"/>
            </w:tcMar>
          </w:tcPr>
          <w:p w14:paraId="496D5024" w14:textId="77777777" w:rsidR="003E4AB7" w:rsidRDefault="00000000">
            <w:pPr>
              <w:pStyle w:val="TableContent"/>
            </w:pPr>
            <w:r>
              <w:t>Feedback control, monitors/IEM and wireless basics</w:t>
            </w:r>
          </w:p>
        </w:tc>
        <w:tc>
          <w:tcPr>
            <w:tcW w:w="0" w:type="auto"/>
            <w:tcMar>
              <w:top w:w="0" w:type="dxa"/>
              <w:left w:w="0" w:type="dxa"/>
              <w:bottom w:w="0" w:type="dxa"/>
              <w:right w:w="0" w:type="dxa"/>
            </w:tcMar>
          </w:tcPr>
          <w:p w14:paraId="01A85F8E" w14:textId="77777777" w:rsidR="003E4AB7" w:rsidRDefault="00000000">
            <w:pPr>
              <w:pStyle w:val="TableContent"/>
            </w:pPr>
            <w:r>
              <w:t>Yamaha Sound Reinforcement Handbook; Shure; Sennheiser Sound Academy</w:t>
            </w:r>
          </w:p>
        </w:tc>
        <w:tc>
          <w:tcPr>
            <w:tcW w:w="0" w:type="auto"/>
            <w:tcMar>
              <w:top w:w="0" w:type="dxa"/>
              <w:left w:w="0" w:type="dxa"/>
              <w:bottom w:w="0" w:type="dxa"/>
              <w:right w:w="0" w:type="dxa"/>
            </w:tcMar>
          </w:tcPr>
          <w:p w14:paraId="33668255" w14:textId="77777777" w:rsidR="003E4AB7" w:rsidRDefault="00000000">
            <w:pPr>
              <w:pStyle w:val="TableContent"/>
            </w:pPr>
            <w:r>
              <w:t>Feedback loop prevention; RF components; IEM/monitor operation</w:t>
            </w:r>
          </w:p>
        </w:tc>
        <w:tc>
          <w:tcPr>
            <w:tcW w:w="0" w:type="auto"/>
            <w:tcMar>
              <w:top w:w="0" w:type="dxa"/>
              <w:left w:w="0" w:type="dxa"/>
              <w:bottom w:w="0" w:type="dxa"/>
              <w:right w:w="0" w:type="dxa"/>
            </w:tcMar>
          </w:tcPr>
          <w:p w14:paraId="7EA2D61C" w14:textId="77777777" w:rsidR="003E4AB7" w:rsidRDefault="00000000">
            <w:pPr>
              <w:pStyle w:val="TableContent"/>
            </w:pPr>
            <w:r>
              <w:t>Seed Grade 6 advanced volunteer/system-lead KSBs</w:t>
            </w:r>
          </w:p>
        </w:tc>
        <w:tc>
          <w:tcPr>
            <w:tcW w:w="0" w:type="auto"/>
            <w:tcMar>
              <w:top w:w="0" w:type="dxa"/>
              <w:left w:w="0" w:type="dxa"/>
              <w:bottom w:w="0" w:type="dxa"/>
              <w:right w:w="0" w:type="dxa"/>
            </w:tcMar>
          </w:tcPr>
          <w:p w14:paraId="47FCF6B5" w14:textId="77777777" w:rsidR="003E4AB7" w:rsidRDefault="00000000">
            <w:pPr>
              <w:pStyle w:val="TableContent"/>
            </w:pPr>
            <w:r>
              <w:t>RF coordination should not be expected unless explicitly taught.</w:t>
            </w:r>
          </w:p>
        </w:tc>
      </w:tr>
    </w:tbl>
    <w:p w14:paraId="36C38BF2" w14:textId="77777777" w:rsidR="003E4AB7" w:rsidRDefault="00000000">
      <w:pPr>
        <w:pStyle w:val="Heading1"/>
      </w:pPr>
      <w:r>
        <w:t>Moderation checklist</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746"/>
        <w:gridCol w:w="8951"/>
      </w:tblGrid>
      <w:tr w:rsidR="003E4AB7" w14:paraId="6D5E7F28" w14:textId="77777777">
        <w:trPr>
          <w:tblHeader/>
        </w:trPr>
        <w:tc>
          <w:tcPr>
            <w:tcW w:w="0" w:type="auto"/>
            <w:shd w:val="clear" w:color="auto" w:fill="D9D9D9"/>
            <w:tcMar>
              <w:top w:w="0" w:type="dxa"/>
              <w:left w:w="0" w:type="dxa"/>
              <w:bottom w:w="0" w:type="dxa"/>
              <w:right w:w="0" w:type="dxa"/>
            </w:tcMar>
          </w:tcPr>
          <w:p w14:paraId="06DC9B8F" w14:textId="77777777" w:rsidR="003E4AB7" w:rsidRDefault="00000000">
            <w:pPr>
              <w:pStyle w:val="TableHeader"/>
            </w:pPr>
            <w:r>
              <w:t>Check</w:t>
            </w:r>
          </w:p>
        </w:tc>
        <w:tc>
          <w:tcPr>
            <w:tcW w:w="0" w:type="auto"/>
            <w:shd w:val="clear" w:color="auto" w:fill="D9D9D9"/>
            <w:tcMar>
              <w:top w:w="0" w:type="dxa"/>
              <w:left w:w="0" w:type="dxa"/>
              <w:bottom w:w="0" w:type="dxa"/>
              <w:right w:w="0" w:type="dxa"/>
            </w:tcMar>
          </w:tcPr>
          <w:p w14:paraId="58486BDA" w14:textId="77777777" w:rsidR="003E4AB7" w:rsidRDefault="00000000">
            <w:pPr>
              <w:pStyle w:val="TableHeader"/>
            </w:pPr>
            <w:r>
              <w:t>Confirmed / notes</w:t>
            </w:r>
          </w:p>
        </w:tc>
      </w:tr>
      <w:tr w:rsidR="003E4AB7" w14:paraId="4080A12D" w14:textId="77777777">
        <w:tc>
          <w:tcPr>
            <w:tcW w:w="0" w:type="auto"/>
            <w:tcMar>
              <w:top w:w="0" w:type="dxa"/>
              <w:left w:w="0" w:type="dxa"/>
              <w:bottom w:w="0" w:type="dxa"/>
              <w:right w:w="0" w:type="dxa"/>
            </w:tcMar>
          </w:tcPr>
          <w:p w14:paraId="5D411020" w14:textId="77777777" w:rsidR="003E4AB7" w:rsidRDefault="00000000">
            <w:pPr>
              <w:pStyle w:val="TableContent"/>
            </w:pPr>
            <w:r>
              <w:t>Educational professional involved</w:t>
            </w:r>
          </w:p>
        </w:tc>
        <w:tc>
          <w:tcPr>
            <w:tcW w:w="0" w:type="auto"/>
            <w:tcMar>
              <w:top w:w="0" w:type="dxa"/>
              <w:left w:w="0" w:type="dxa"/>
              <w:bottom w:w="0" w:type="dxa"/>
              <w:right w:w="0" w:type="dxa"/>
            </w:tcMar>
          </w:tcPr>
          <w:p w14:paraId="2414795D" w14:textId="77777777" w:rsidR="003E4AB7" w:rsidRDefault="00000000">
            <w:pPr>
              <w:pStyle w:val="TableContent"/>
            </w:pPr>
            <w:r>
              <w:t>Required or strongly recommended before approving final wording.</w:t>
            </w:r>
          </w:p>
        </w:tc>
      </w:tr>
      <w:tr w:rsidR="003E4AB7" w14:paraId="3B56D50A" w14:textId="77777777">
        <w:tc>
          <w:tcPr>
            <w:tcW w:w="0" w:type="auto"/>
            <w:tcMar>
              <w:top w:w="0" w:type="dxa"/>
              <w:left w:w="0" w:type="dxa"/>
              <w:bottom w:w="0" w:type="dxa"/>
              <w:right w:w="0" w:type="dxa"/>
            </w:tcMar>
          </w:tcPr>
          <w:p w14:paraId="21B424A0" w14:textId="77777777" w:rsidR="003E4AB7" w:rsidRDefault="00000000">
            <w:pPr>
              <w:pStyle w:val="TableContent"/>
            </w:pPr>
            <w:r>
              <w:t>Each KSB has one assessable outcome</w:t>
            </w:r>
          </w:p>
        </w:tc>
        <w:tc>
          <w:tcPr>
            <w:tcW w:w="0" w:type="auto"/>
            <w:tcMar>
              <w:top w:w="0" w:type="dxa"/>
              <w:left w:w="0" w:type="dxa"/>
              <w:bottom w:w="0" w:type="dxa"/>
              <w:right w:w="0" w:type="dxa"/>
            </w:tcMar>
          </w:tcPr>
          <w:p w14:paraId="16EDC979" w14:textId="77777777" w:rsidR="003E4AB7" w:rsidRDefault="00000000">
            <w:pPr>
              <w:pStyle w:val="TableContent"/>
            </w:pPr>
            <w:r>
              <w:t>Check that outcomes avoid vague verbs such as understand unless paired with evidence.</w:t>
            </w:r>
          </w:p>
        </w:tc>
      </w:tr>
      <w:tr w:rsidR="003E4AB7" w14:paraId="298CA92C" w14:textId="77777777">
        <w:tc>
          <w:tcPr>
            <w:tcW w:w="0" w:type="auto"/>
            <w:tcMar>
              <w:top w:w="0" w:type="dxa"/>
              <w:left w:w="0" w:type="dxa"/>
              <w:bottom w:w="0" w:type="dxa"/>
              <w:right w:w="0" w:type="dxa"/>
            </w:tcMar>
          </w:tcPr>
          <w:p w14:paraId="0D37AF50" w14:textId="77777777" w:rsidR="003E4AB7" w:rsidRDefault="00000000">
            <w:pPr>
              <w:pStyle w:val="TableContent"/>
            </w:pPr>
            <w:r>
              <w:t>No rigging/stage-crew tasks included</w:t>
            </w:r>
          </w:p>
        </w:tc>
        <w:tc>
          <w:tcPr>
            <w:tcW w:w="0" w:type="auto"/>
            <w:tcMar>
              <w:top w:w="0" w:type="dxa"/>
              <w:left w:w="0" w:type="dxa"/>
              <w:bottom w:w="0" w:type="dxa"/>
              <w:right w:w="0" w:type="dxa"/>
            </w:tcMar>
          </w:tcPr>
          <w:p w14:paraId="2C4D38E6" w14:textId="77777777" w:rsidR="003E4AB7" w:rsidRDefault="00000000">
            <w:pPr>
              <w:pStyle w:val="TableContent"/>
            </w:pPr>
            <w:r>
              <w:t>Confirm all tasks can be performed from an installed, working base system.</w:t>
            </w:r>
          </w:p>
        </w:tc>
      </w:tr>
      <w:tr w:rsidR="003E4AB7" w14:paraId="5A9D81F7" w14:textId="77777777">
        <w:tc>
          <w:tcPr>
            <w:tcW w:w="0" w:type="auto"/>
            <w:tcMar>
              <w:top w:w="0" w:type="dxa"/>
              <w:left w:w="0" w:type="dxa"/>
              <w:bottom w:w="0" w:type="dxa"/>
              <w:right w:w="0" w:type="dxa"/>
            </w:tcMar>
          </w:tcPr>
          <w:p w14:paraId="1442B9C1" w14:textId="77777777" w:rsidR="003E4AB7" w:rsidRDefault="00000000">
            <w:pPr>
              <w:pStyle w:val="TableContent"/>
            </w:pPr>
            <w:r>
              <w:t>Prerequisites checked</w:t>
            </w:r>
          </w:p>
        </w:tc>
        <w:tc>
          <w:tcPr>
            <w:tcW w:w="0" w:type="auto"/>
            <w:tcMar>
              <w:top w:w="0" w:type="dxa"/>
              <w:left w:w="0" w:type="dxa"/>
              <w:bottom w:w="0" w:type="dxa"/>
              <w:right w:w="0" w:type="dxa"/>
            </w:tcMar>
          </w:tcPr>
          <w:p w14:paraId="5EDCE080" w14:textId="77777777" w:rsidR="003E4AB7" w:rsidRDefault="00000000">
            <w:pPr>
              <w:pStyle w:val="TableContent"/>
            </w:pPr>
            <w:r>
              <w:t>Every dependency is either in a lower grade or earlier in this grade.</w:t>
            </w:r>
          </w:p>
        </w:tc>
      </w:tr>
      <w:tr w:rsidR="003E4AB7" w14:paraId="106C62A6" w14:textId="77777777">
        <w:tc>
          <w:tcPr>
            <w:tcW w:w="0" w:type="auto"/>
            <w:tcMar>
              <w:top w:w="0" w:type="dxa"/>
              <w:left w:w="0" w:type="dxa"/>
              <w:bottom w:w="0" w:type="dxa"/>
              <w:right w:w="0" w:type="dxa"/>
            </w:tcMar>
          </w:tcPr>
          <w:p w14:paraId="678FB70C" w14:textId="77777777" w:rsidR="003E4AB7" w:rsidRDefault="00000000">
            <w:pPr>
              <w:pStyle w:val="TableContent"/>
            </w:pPr>
            <w:r>
              <w:t>Assessment proportional</w:t>
            </w:r>
          </w:p>
        </w:tc>
        <w:tc>
          <w:tcPr>
            <w:tcW w:w="0" w:type="auto"/>
            <w:tcMar>
              <w:top w:w="0" w:type="dxa"/>
              <w:left w:w="0" w:type="dxa"/>
              <w:bottom w:w="0" w:type="dxa"/>
              <w:right w:w="0" w:type="dxa"/>
            </w:tcMar>
          </w:tcPr>
          <w:p w14:paraId="0F6E2ACB" w14:textId="77777777" w:rsidR="003E4AB7" w:rsidRDefault="00000000">
            <w:pPr>
              <w:pStyle w:val="TableContent"/>
            </w:pPr>
            <w:r>
              <w:t>Assessment is realistic for volunteer learners and does not exceed the grade boundary.</w:t>
            </w:r>
          </w:p>
        </w:tc>
      </w:tr>
      <w:tr w:rsidR="003E4AB7" w14:paraId="60E49D90" w14:textId="77777777">
        <w:tc>
          <w:tcPr>
            <w:tcW w:w="0" w:type="auto"/>
            <w:tcMar>
              <w:top w:w="0" w:type="dxa"/>
              <w:left w:w="0" w:type="dxa"/>
              <w:bottom w:w="0" w:type="dxa"/>
              <w:right w:w="0" w:type="dxa"/>
            </w:tcMar>
          </w:tcPr>
          <w:p w14:paraId="291136EC" w14:textId="77777777" w:rsidR="003E4AB7" w:rsidRDefault="00000000">
            <w:pPr>
              <w:pStyle w:val="TableContent"/>
            </w:pPr>
            <w:r>
              <w:t>ABRSM-style bands applied</w:t>
            </w:r>
          </w:p>
        </w:tc>
        <w:tc>
          <w:tcPr>
            <w:tcW w:w="0" w:type="auto"/>
            <w:tcMar>
              <w:top w:w="0" w:type="dxa"/>
              <w:left w:w="0" w:type="dxa"/>
              <w:bottom w:w="0" w:type="dxa"/>
              <w:right w:w="0" w:type="dxa"/>
            </w:tcMar>
          </w:tcPr>
          <w:p w14:paraId="1474D38E" w14:textId="77777777" w:rsidR="003E4AB7" w:rsidRDefault="00000000">
            <w:pPr>
              <w:pStyle w:val="TableContent"/>
            </w:pPr>
            <w:r>
              <w:t>Pass/Merit/Distinction are based on control, accuracy, confidence, communication and recovery.</w:t>
            </w:r>
          </w:p>
        </w:tc>
      </w:tr>
      <w:tr w:rsidR="003E4AB7" w14:paraId="668E19BF" w14:textId="77777777">
        <w:tc>
          <w:tcPr>
            <w:tcW w:w="0" w:type="auto"/>
            <w:tcMar>
              <w:top w:w="0" w:type="dxa"/>
              <w:left w:w="0" w:type="dxa"/>
              <w:bottom w:w="0" w:type="dxa"/>
              <w:right w:w="0" w:type="dxa"/>
            </w:tcMar>
          </w:tcPr>
          <w:p w14:paraId="3D7D993F" w14:textId="77777777" w:rsidR="003E4AB7" w:rsidRDefault="00000000">
            <w:pPr>
              <w:pStyle w:val="TableContent"/>
            </w:pPr>
            <w:r>
              <w:t>HoW/AAV context inclusive</w:t>
            </w:r>
          </w:p>
        </w:tc>
        <w:tc>
          <w:tcPr>
            <w:tcW w:w="0" w:type="auto"/>
            <w:tcMar>
              <w:top w:w="0" w:type="dxa"/>
              <w:left w:w="0" w:type="dxa"/>
              <w:bottom w:w="0" w:type="dxa"/>
              <w:right w:w="0" w:type="dxa"/>
            </w:tcMar>
          </w:tcPr>
          <w:p w14:paraId="166CCA00" w14:textId="77777777" w:rsidR="003E4AB7" w:rsidRDefault="00000000">
            <w:pPr>
              <w:pStyle w:val="TableContent"/>
            </w:pPr>
            <w:r>
              <w:t>Language works for churches, other Houses of Worship and amateur arts venues.</w:t>
            </w:r>
          </w:p>
        </w:tc>
      </w:tr>
      <w:tr w:rsidR="003E4AB7" w14:paraId="7F46D289" w14:textId="77777777">
        <w:tc>
          <w:tcPr>
            <w:tcW w:w="0" w:type="auto"/>
            <w:tcMar>
              <w:top w:w="0" w:type="dxa"/>
              <w:left w:w="0" w:type="dxa"/>
              <w:bottom w:w="0" w:type="dxa"/>
              <w:right w:w="0" w:type="dxa"/>
            </w:tcMar>
          </w:tcPr>
          <w:p w14:paraId="747E939E" w14:textId="77777777" w:rsidR="003E4AB7" w:rsidRDefault="00000000">
            <w:pPr>
              <w:pStyle w:val="TableContent"/>
            </w:pPr>
            <w:r>
              <w:t>Draft source verified</w:t>
            </w:r>
          </w:p>
        </w:tc>
        <w:tc>
          <w:tcPr>
            <w:tcW w:w="0" w:type="auto"/>
            <w:tcMar>
              <w:top w:w="0" w:type="dxa"/>
              <w:left w:w="0" w:type="dxa"/>
              <w:bottom w:w="0" w:type="dxa"/>
              <w:right w:w="0" w:type="dxa"/>
            </w:tcMar>
          </w:tcPr>
          <w:p w14:paraId="36F20F6E" w14:textId="77777777" w:rsidR="003E4AB7" w:rsidRDefault="00000000">
            <w:pPr>
              <w:pStyle w:val="TableContent"/>
            </w:pPr>
            <w:r>
              <w:t>Committee confirms retained legacy material is accurate and current.</w:t>
            </w:r>
          </w:p>
        </w:tc>
      </w:tr>
    </w:tbl>
    <w:p w14:paraId="5B07E155" w14:textId="77777777" w:rsidR="003E4AB7" w:rsidRDefault="003E4AB7">
      <w:pPr>
        <w:sectPr w:rsidR="003E4AB7" w:rsidSect="0045311A">
          <w:headerReference w:type="even" r:id="rId14"/>
          <w:headerReference w:type="default" r:id="rId15"/>
          <w:footerReference w:type="even" r:id="rId16"/>
          <w:footerReference w:type="default" r:id="rId17"/>
          <w:headerReference w:type="first" r:id="rId18"/>
          <w:footerReference w:type="first" r:id="rId19"/>
          <w:pgSz w:w="16838" w:h="11906" w:orient="landscape"/>
          <w:pgMar w:top="1134" w:right="1134" w:bottom="1134" w:left="1134" w:header="567" w:footer="567" w:gutter="0"/>
          <w:cols w:space="720"/>
          <w:docGrid w:linePitch="286"/>
        </w:sectPr>
      </w:pPr>
    </w:p>
    <w:p w14:paraId="585C549E" w14:textId="77777777" w:rsidR="003E4AB7" w:rsidRDefault="00000000">
      <w:pPr>
        <w:pStyle w:val="Heading1"/>
      </w:pPr>
      <w:r>
        <w:lastRenderedPageBreak/>
        <w:t>Document control</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29"/>
        <w:gridCol w:w="7732"/>
      </w:tblGrid>
      <w:tr w:rsidR="003E4AB7" w14:paraId="799E60A0" w14:textId="77777777">
        <w:trPr>
          <w:tblHeader/>
        </w:trPr>
        <w:tc>
          <w:tcPr>
            <w:tcW w:w="0" w:type="auto"/>
            <w:shd w:val="clear" w:color="auto" w:fill="D9D9D9"/>
            <w:tcMar>
              <w:top w:w="0" w:type="dxa"/>
              <w:left w:w="0" w:type="dxa"/>
              <w:bottom w:w="0" w:type="dxa"/>
              <w:right w:w="0" w:type="dxa"/>
            </w:tcMar>
          </w:tcPr>
          <w:p w14:paraId="692709F6" w14:textId="77777777" w:rsidR="003E4AB7" w:rsidRDefault="00000000">
            <w:pPr>
              <w:pStyle w:val="TableHeader"/>
            </w:pPr>
            <w:r>
              <w:t>Field</w:t>
            </w:r>
          </w:p>
        </w:tc>
        <w:tc>
          <w:tcPr>
            <w:tcW w:w="0" w:type="auto"/>
            <w:shd w:val="clear" w:color="auto" w:fill="D9D9D9"/>
            <w:tcMar>
              <w:top w:w="0" w:type="dxa"/>
              <w:left w:w="0" w:type="dxa"/>
              <w:bottom w:w="0" w:type="dxa"/>
              <w:right w:w="0" w:type="dxa"/>
            </w:tcMar>
          </w:tcPr>
          <w:p w14:paraId="19B61708" w14:textId="77777777" w:rsidR="003E4AB7" w:rsidRDefault="00000000">
            <w:pPr>
              <w:pStyle w:val="TableHeader"/>
            </w:pPr>
            <w:r>
              <w:t>Entry</w:t>
            </w:r>
          </w:p>
        </w:tc>
      </w:tr>
      <w:tr w:rsidR="003E4AB7" w14:paraId="347096F1" w14:textId="77777777">
        <w:tc>
          <w:tcPr>
            <w:tcW w:w="0" w:type="auto"/>
            <w:tcMar>
              <w:top w:w="0" w:type="dxa"/>
              <w:left w:w="0" w:type="dxa"/>
              <w:bottom w:w="0" w:type="dxa"/>
              <w:right w:w="0" w:type="dxa"/>
            </w:tcMar>
          </w:tcPr>
          <w:p w14:paraId="4BEDC858" w14:textId="77777777" w:rsidR="003E4AB7" w:rsidRDefault="00000000">
            <w:pPr>
              <w:pStyle w:val="TableContent"/>
            </w:pPr>
            <w:r>
              <w:t>Document title</w:t>
            </w:r>
          </w:p>
        </w:tc>
        <w:tc>
          <w:tcPr>
            <w:tcW w:w="0" w:type="auto"/>
            <w:tcMar>
              <w:top w:w="0" w:type="dxa"/>
              <w:left w:w="0" w:type="dxa"/>
              <w:bottom w:w="0" w:type="dxa"/>
              <w:right w:w="0" w:type="dxa"/>
            </w:tcMar>
          </w:tcPr>
          <w:p w14:paraId="7C2BB94C" w14:textId="77777777" w:rsidR="003E4AB7" w:rsidRDefault="00000000">
            <w:pPr>
              <w:pStyle w:val="TableContent"/>
            </w:pPr>
            <w:r>
              <w:t>AWVT Audio Technician Grade 6 Standard Capture Template - Draft Populated Version</w:t>
            </w:r>
          </w:p>
        </w:tc>
      </w:tr>
      <w:tr w:rsidR="003E4AB7" w14:paraId="34BEE298" w14:textId="77777777">
        <w:tc>
          <w:tcPr>
            <w:tcW w:w="0" w:type="auto"/>
            <w:tcMar>
              <w:top w:w="0" w:type="dxa"/>
              <w:left w:w="0" w:type="dxa"/>
              <w:bottom w:w="0" w:type="dxa"/>
              <w:right w:w="0" w:type="dxa"/>
            </w:tcMar>
          </w:tcPr>
          <w:p w14:paraId="5E5B5877" w14:textId="77777777" w:rsidR="003E4AB7" w:rsidRDefault="00000000">
            <w:pPr>
              <w:pStyle w:val="TableContent"/>
            </w:pPr>
            <w:r>
              <w:t>Version</w:t>
            </w:r>
          </w:p>
        </w:tc>
        <w:tc>
          <w:tcPr>
            <w:tcW w:w="0" w:type="auto"/>
            <w:tcMar>
              <w:top w:w="0" w:type="dxa"/>
              <w:left w:w="0" w:type="dxa"/>
              <w:bottom w:w="0" w:type="dxa"/>
              <w:right w:w="0" w:type="dxa"/>
            </w:tcMar>
          </w:tcPr>
          <w:p w14:paraId="715DC0EB" w14:textId="77777777" w:rsidR="003E4AB7" w:rsidRDefault="00000000">
            <w:pPr>
              <w:pStyle w:val="TableContent"/>
            </w:pPr>
            <w:r>
              <w:t>1.1 draft content inserted from earlier occupational standards</w:t>
            </w:r>
          </w:p>
        </w:tc>
      </w:tr>
      <w:tr w:rsidR="003E4AB7" w14:paraId="544A9A96" w14:textId="77777777">
        <w:tc>
          <w:tcPr>
            <w:tcW w:w="0" w:type="auto"/>
            <w:tcMar>
              <w:top w:w="0" w:type="dxa"/>
              <w:left w:w="0" w:type="dxa"/>
              <w:bottom w:w="0" w:type="dxa"/>
              <w:right w:w="0" w:type="dxa"/>
            </w:tcMar>
          </w:tcPr>
          <w:p w14:paraId="1A07B85D" w14:textId="77777777" w:rsidR="003E4AB7" w:rsidRDefault="00000000">
            <w:pPr>
              <w:pStyle w:val="TableContent"/>
            </w:pPr>
            <w:r>
              <w:t>Status</w:t>
            </w:r>
          </w:p>
        </w:tc>
        <w:tc>
          <w:tcPr>
            <w:tcW w:w="0" w:type="auto"/>
            <w:tcMar>
              <w:top w:w="0" w:type="dxa"/>
              <w:left w:w="0" w:type="dxa"/>
              <w:bottom w:w="0" w:type="dxa"/>
              <w:right w:w="0" w:type="dxa"/>
            </w:tcMar>
          </w:tcPr>
          <w:p w14:paraId="353884C7" w14:textId="77777777" w:rsidR="003E4AB7" w:rsidRDefault="00000000">
            <w:pPr>
              <w:pStyle w:val="TableContent"/>
            </w:pPr>
            <w:r>
              <w:t>Draft for committee review</w:t>
            </w:r>
          </w:p>
        </w:tc>
      </w:tr>
      <w:tr w:rsidR="003E4AB7" w14:paraId="68B3BD42" w14:textId="77777777">
        <w:tc>
          <w:tcPr>
            <w:tcW w:w="0" w:type="auto"/>
            <w:tcMar>
              <w:top w:w="0" w:type="dxa"/>
              <w:left w:w="0" w:type="dxa"/>
              <w:bottom w:w="0" w:type="dxa"/>
              <w:right w:w="0" w:type="dxa"/>
            </w:tcMar>
          </w:tcPr>
          <w:p w14:paraId="4D195398" w14:textId="77777777" w:rsidR="003E4AB7" w:rsidRDefault="00000000">
            <w:pPr>
              <w:pStyle w:val="TableContent"/>
            </w:pPr>
            <w:r>
              <w:t>Owner</w:t>
            </w:r>
          </w:p>
        </w:tc>
        <w:tc>
          <w:tcPr>
            <w:tcW w:w="0" w:type="auto"/>
            <w:tcMar>
              <w:top w:w="0" w:type="dxa"/>
              <w:left w:w="0" w:type="dxa"/>
              <w:bottom w:w="0" w:type="dxa"/>
              <w:right w:w="0" w:type="dxa"/>
            </w:tcMar>
          </w:tcPr>
          <w:p w14:paraId="5FA8C5A9" w14:textId="77777777" w:rsidR="003E4AB7" w:rsidRDefault="00000000">
            <w:pPr>
              <w:pStyle w:val="TableContent"/>
            </w:pPr>
            <w:r>
              <w:t>AWVT Audio Grade Committee</w:t>
            </w:r>
          </w:p>
        </w:tc>
      </w:tr>
      <w:tr w:rsidR="003E4AB7" w14:paraId="3EE2C023" w14:textId="77777777">
        <w:tc>
          <w:tcPr>
            <w:tcW w:w="0" w:type="auto"/>
            <w:tcMar>
              <w:top w:w="0" w:type="dxa"/>
              <w:left w:w="0" w:type="dxa"/>
              <w:bottom w:w="0" w:type="dxa"/>
              <w:right w:w="0" w:type="dxa"/>
            </w:tcMar>
          </w:tcPr>
          <w:p w14:paraId="52707726" w14:textId="77777777" w:rsidR="003E4AB7" w:rsidRDefault="00000000">
            <w:pPr>
              <w:pStyle w:val="TableContent"/>
            </w:pPr>
            <w:r>
              <w:t>Date</w:t>
            </w:r>
          </w:p>
        </w:tc>
        <w:tc>
          <w:tcPr>
            <w:tcW w:w="0" w:type="auto"/>
            <w:tcMar>
              <w:top w:w="0" w:type="dxa"/>
              <w:left w:w="0" w:type="dxa"/>
              <w:bottom w:w="0" w:type="dxa"/>
              <w:right w:w="0" w:type="dxa"/>
            </w:tcMar>
          </w:tcPr>
          <w:p w14:paraId="3F97D568" w14:textId="77777777" w:rsidR="003E4AB7" w:rsidRDefault="00000000">
            <w:pPr>
              <w:pStyle w:val="TableContent"/>
            </w:pPr>
            <w:r>
              <w:t>May 2026</w:t>
            </w:r>
          </w:p>
        </w:tc>
      </w:tr>
    </w:tbl>
    <w:p w14:paraId="1BF1D1E3" w14:textId="77777777" w:rsidR="003E4AB7" w:rsidRDefault="00000000">
      <w:pPr>
        <w:pStyle w:val="Heading1"/>
      </w:pPr>
      <w:r>
        <w:t>Source-informed draft additions and underlying prerequisite topics</w:t>
      </w:r>
    </w:p>
    <w:p w14:paraId="270DBCC5" w14:textId="77777777" w:rsidR="003E4AB7" w:rsidRDefault="00000000">
      <w:r>
        <w:rPr>
          <w:b/>
        </w:rPr>
        <w:t xml:space="preserve">Purpose. </w:t>
      </w:r>
      <w:r>
        <w:t>The following notes identify source-derived topics that appear to be assumed by later learning materials. Where a later-grade topic depends on a more fundamental idea, the prerequisite has been seeded at this grade or flagged for a lower grade. Committees should confirm the placement and wording before approval.</w:t>
      </w:r>
    </w:p>
    <w:tbl>
      <w:tblPr>
        <w:tblW w:w="0" w:type="auto"/>
        <w:tblInd w:w="567" w:type="dxa"/>
        <w:tblLook w:val="04A0" w:firstRow="1" w:lastRow="0" w:firstColumn="1" w:lastColumn="0" w:noHBand="0" w:noVBand="1"/>
      </w:tblPr>
      <w:tblGrid>
        <w:gridCol w:w="2790"/>
        <w:gridCol w:w="2460"/>
        <w:gridCol w:w="1337"/>
        <w:gridCol w:w="2484"/>
      </w:tblGrid>
      <w:tr w:rsidR="003E4AB7" w14:paraId="45F3C05E" w14:textId="77777777">
        <w:trPr>
          <w:tblHeader/>
        </w:trPr>
        <w:tc>
          <w:tcPr>
            <w:tcW w:w="0" w:type="auto"/>
            <w:shd w:val="clear" w:color="auto" w:fill="D9D9D9"/>
            <w:tcMar>
              <w:top w:w="0" w:type="dxa"/>
              <w:left w:w="0" w:type="dxa"/>
              <w:bottom w:w="0" w:type="dxa"/>
              <w:right w:w="0" w:type="dxa"/>
            </w:tcMar>
          </w:tcPr>
          <w:p w14:paraId="550F9A19" w14:textId="77777777" w:rsidR="003E4AB7" w:rsidRDefault="00000000">
            <w:pPr>
              <w:pStyle w:val="TableHeader"/>
            </w:pPr>
            <w:r>
              <w:t>Later topic / source assumption</w:t>
            </w:r>
          </w:p>
        </w:tc>
        <w:tc>
          <w:tcPr>
            <w:tcW w:w="0" w:type="auto"/>
            <w:shd w:val="clear" w:color="auto" w:fill="D9D9D9"/>
            <w:tcMar>
              <w:top w:w="0" w:type="dxa"/>
              <w:left w:w="0" w:type="dxa"/>
              <w:bottom w:w="0" w:type="dxa"/>
              <w:right w:w="0" w:type="dxa"/>
            </w:tcMar>
          </w:tcPr>
          <w:p w14:paraId="52978454" w14:textId="77777777" w:rsidR="003E4AB7" w:rsidRDefault="00000000">
            <w:pPr>
              <w:pStyle w:val="TableHeader"/>
            </w:pPr>
            <w:r>
              <w:t>Underlying prerequisite to place earlier</w:t>
            </w:r>
          </w:p>
        </w:tc>
        <w:tc>
          <w:tcPr>
            <w:tcW w:w="0" w:type="auto"/>
            <w:shd w:val="clear" w:color="auto" w:fill="D9D9D9"/>
            <w:tcMar>
              <w:top w:w="0" w:type="dxa"/>
              <w:left w:w="0" w:type="dxa"/>
              <w:bottom w:w="0" w:type="dxa"/>
              <w:right w:w="0" w:type="dxa"/>
            </w:tcMar>
          </w:tcPr>
          <w:p w14:paraId="19BC5CCA" w14:textId="77777777" w:rsidR="003E4AB7" w:rsidRDefault="00000000">
            <w:pPr>
              <w:pStyle w:val="TableHeader"/>
            </w:pPr>
            <w:r>
              <w:t>Suggested placement</w:t>
            </w:r>
          </w:p>
        </w:tc>
        <w:tc>
          <w:tcPr>
            <w:tcW w:w="0" w:type="auto"/>
            <w:shd w:val="clear" w:color="auto" w:fill="D9D9D9"/>
            <w:tcMar>
              <w:top w:w="0" w:type="dxa"/>
              <w:left w:w="0" w:type="dxa"/>
              <w:bottom w:w="0" w:type="dxa"/>
              <w:right w:w="0" w:type="dxa"/>
            </w:tcMar>
          </w:tcPr>
          <w:p w14:paraId="6A4075CA" w14:textId="77777777" w:rsidR="003E4AB7" w:rsidRDefault="00000000">
            <w:pPr>
              <w:pStyle w:val="TableHeader"/>
            </w:pPr>
            <w:r>
              <w:t>Why it matters for assessment</w:t>
            </w:r>
          </w:p>
        </w:tc>
      </w:tr>
      <w:tr w:rsidR="003E4AB7" w14:paraId="3CAD44A3" w14:textId="77777777">
        <w:tc>
          <w:tcPr>
            <w:tcW w:w="0" w:type="auto"/>
            <w:tcMar>
              <w:top w:w="0" w:type="dxa"/>
              <w:left w:w="0" w:type="dxa"/>
              <w:bottom w:w="0" w:type="dxa"/>
              <w:right w:w="0" w:type="dxa"/>
            </w:tcMar>
          </w:tcPr>
          <w:p w14:paraId="3327A4E6" w14:textId="77777777" w:rsidR="003E4AB7" w:rsidRDefault="00000000">
            <w:pPr>
              <w:pStyle w:val="TableContent"/>
            </w:pPr>
            <w:r>
              <w:t>RF/IEM training assumes the candidate understands signal paths and monitor mixes.</w:t>
            </w:r>
          </w:p>
        </w:tc>
        <w:tc>
          <w:tcPr>
            <w:tcW w:w="0" w:type="auto"/>
            <w:tcMar>
              <w:top w:w="0" w:type="dxa"/>
              <w:left w:w="0" w:type="dxa"/>
              <w:bottom w:w="0" w:type="dxa"/>
              <w:right w:w="0" w:type="dxa"/>
            </w:tcMar>
          </w:tcPr>
          <w:p w14:paraId="12EDE1BA" w14:textId="77777777" w:rsidR="003E4AB7" w:rsidRDefault="00000000">
            <w:pPr>
              <w:pStyle w:val="TableContent"/>
            </w:pPr>
            <w:r>
              <w:t>Wireless component awareness and monitor/IEM signal-path basics.</w:t>
            </w:r>
          </w:p>
        </w:tc>
        <w:tc>
          <w:tcPr>
            <w:tcW w:w="0" w:type="auto"/>
            <w:tcMar>
              <w:top w:w="0" w:type="dxa"/>
              <w:left w:w="0" w:type="dxa"/>
              <w:bottom w:w="0" w:type="dxa"/>
              <w:right w:w="0" w:type="dxa"/>
            </w:tcMar>
          </w:tcPr>
          <w:p w14:paraId="4AF94BB3" w14:textId="77777777" w:rsidR="003E4AB7" w:rsidRDefault="00000000">
            <w:pPr>
              <w:pStyle w:val="TableContent"/>
            </w:pPr>
            <w:r>
              <w:t>Grade 6</w:t>
            </w:r>
          </w:p>
        </w:tc>
        <w:tc>
          <w:tcPr>
            <w:tcW w:w="0" w:type="auto"/>
            <w:tcMar>
              <w:top w:w="0" w:type="dxa"/>
              <w:left w:w="0" w:type="dxa"/>
              <w:bottom w:w="0" w:type="dxa"/>
              <w:right w:w="0" w:type="dxa"/>
            </w:tcMar>
          </w:tcPr>
          <w:p w14:paraId="58D9F588" w14:textId="77777777" w:rsidR="003E4AB7" w:rsidRDefault="00000000">
            <w:pPr>
              <w:pStyle w:val="TableContent"/>
            </w:pPr>
            <w:r>
              <w:t>Reduces risk of treating RF problems as mixer problems or vice versa.</w:t>
            </w:r>
          </w:p>
        </w:tc>
      </w:tr>
      <w:tr w:rsidR="003E4AB7" w14:paraId="608A44D9" w14:textId="77777777">
        <w:tc>
          <w:tcPr>
            <w:tcW w:w="0" w:type="auto"/>
            <w:tcMar>
              <w:top w:w="0" w:type="dxa"/>
              <w:left w:w="0" w:type="dxa"/>
              <w:bottom w:w="0" w:type="dxa"/>
              <w:right w:w="0" w:type="dxa"/>
            </w:tcMar>
          </w:tcPr>
          <w:p w14:paraId="5E2F0013" w14:textId="77777777" w:rsidR="003E4AB7" w:rsidRDefault="00000000">
            <w:pPr>
              <w:pStyle w:val="TableContent"/>
            </w:pPr>
            <w:r>
              <w:t>Feedback correction assumes room, mic and EQ knowledge.</w:t>
            </w:r>
          </w:p>
        </w:tc>
        <w:tc>
          <w:tcPr>
            <w:tcW w:w="0" w:type="auto"/>
            <w:tcMar>
              <w:top w:w="0" w:type="dxa"/>
              <w:left w:w="0" w:type="dxa"/>
              <w:bottom w:w="0" w:type="dxa"/>
              <w:right w:w="0" w:type="dxa"/>
            </w:tcMar>
          </w:tcPr>
          <w:p w14:paraId="4C22B118" w14:textId="77777777" w:rsidR="003E4AB7" w:rsidRDefault="00000000">
            <w:pPr>
              <w:pStyle w:val="TableContent"/>
            </w:pPr>
            <w:r>
              <w:t>Feedback-loop prevention and cause identification.</w:t>
            </w:r>
          </w:p>
        </w:tc>
        <w:tc>
          <w:tcPr>
            <w:tcW w:w="0" w:type="auto"/>
            <w:tcMar>
              <w:top w:w="0" w:type="dxa"/>
              <w:left w:w="0" w:type="dxa"/>
              <w:bottom w:w="0" w:type="dxa"/>
              <w:right w:w="0" w:type="dxa"/>
            </w:tcMar>
          </w:tcPr>
          <w:p w14:paraId="69F0B78A" w14:textId="77777777" w:rsidR="003E4AB7" w:rsidRDefault="00000000">
            <w:pPr>
              <w:pStyle w:val="TableContent"/>
            </w:pPr>
            <w:r>
              <w:t>Grade 6</w:t>
            </w:r>
          </w:p>
        </w:tc>
        <w:tc>
          <w:tcPr>
            <w:tcW w:w="0" w:type="auto"/>
            <w:tcMar>
              <w:top w:w="0" w:type="dxa"/>
              <w:left w:w="0" w:type="dxa"/>
              <w:bottom w:w="0" w:type="dxa"/>
              <w:right w:w="0" w:type="dxa"/>
            </w:tcMar>
          </w:tcPr>
          <w:p w14:paraId="52BE1075" w14:textId="77777777" w:rsidR="003E4AB7" w:rsidRDefault="00000000">
            <w:pPr>
              <w:pStyle w:val="TableContent"/>
            </w:pPr>
            <w:r>
              <w:t>Avoids over-reliance on EQ instead of placement and level control.</w:t>
            </w:r>
          </w:p>
        </w:tc>
      </w:tr>
    </w:tbl>
    <w:p w14:paraId="33802BB3" w14:textId="77777777" w:rsidR="003E4AB7" w:rsidRDefault="00000000">
      <w:pPr>
        <w:pStyle w:val="Heading1"/>
      </w:pPr>
      <w:r>
        <w:t>Source link register for this grade</w:t>
      </w:r>
    </w:p>
    <w:tbl>
      <w:tblPr>
        <w:tblW w:w="0" w:type="auto"/>
        <w:tblInd w:w="567" w:type="dxa"/>
        <w:tblLook w:val="04A0" w:firstRow="1" w:lastRow="0" w:firstColumn="1" w:lastColumn="0" w:noHBand="0" w:noVBand="1"/>
      </w:tblPr>
      <w:tblGrid>
        <w:gridCol w:w="6246"/>
        <w:gridCol w:w="1203"/>
      </w:tblGrid>
      <w:tr w:rsidR="003E4AB7" w14:paraId="27989CAF" w14:textId="77777777">
        <w:trPr>
          <w:tblHeader/>
        </w:trPr>
        <w:tc>
          <w:tcPr>
            <w:tcW w:w="0" w:type="auto"/>
            <w:shd w:val="clear" w:color="auto" w:fill="D9D9D9"/>
            <w:tcMar>
              <w:top w:w="0" w:type="dxa"/>
              <w:left w:w="0" w:type="dxa"/>
              <w:bottom w:w="0" w:type="dxa"/>
              <w:right w:w="0" w:type="dxa"/>
            </w:tcMar>
          </w:tcPr>
          <w:p w14:paraId="571936F6" w14:textId="77777777" w:rsidR="003E4AB7" w:rsidRDefault="00000000">
            <w:pPr>
              <w:pStyle w:val="TableHeader"/>
            </w:pPr>
            <w:r>
              <w:t>Source</w:t>
            </w:r>
          </w:p>
        </w:tc>
        <w:tc>
          <w:tcPr>
            <w:tcW w:w="0" w:type="auto"/>
            <w:shd w:val="clear" w:color="auto" w:fill="D9D9D9"/>
            <w:tcMar>
              <w:top w:w="0" w:type="dxa"/>
              <w:left w:w="0" w:type="dxa"/>
              <w:bottom w:w="0" w:type="dxa"/>
              <w:right w:w="0" w:type="dxa"/>
            </w:tcMar>
          </w:tcPr>
          <w:p w14:paraId="7D5E5966" w14:textId="77777777" w:rsidR="003E4AB7" w:rsidRDefault="00000000">
            <w:pPr>
              <w:pStyle w:val="TableHeader"/>
            </w:pPr>
            <w:r>
              <w:t>Link</w:t>
            </w:r>
          </w:p>
        </w:tc>
      </w:tr>
      <w:tr w:rsidR="003E4AB7" w14:paraId="1AEF4EA2" w14:textId="77777777">
        <w:tc>
          <w:tcPr>
            <w:tcW w:w="0" w:type="auto"/>
            <w:tcMar>
              <w:top w:w="0" w:type="dxa"/>
              <w:left w:w="0" w:type="dxa"/>
              <w:bottom w:w="0" w:type="dxa"/>
              <w:right w:w="0" w:type="dxa"/>
            </w:tcMar>
          </w:tcPr>
          <w:p w14:paraId="24BFBE5E" w14:textId="77777777" w:rsidR="003E4AB7" w:rsidRDefault="00000000">
            <w:pPr>
              <w:pStyle w:val="TableContent"/>
            </w:pPr>
            <w:r>
              <w:t>Yamaha Sound Reinforcement Handbook (Davis &amp; Jones, 2nd ed.)</w:t>
            </w:r>
          </w:p>
        </w:tc>
        <w:tc>
          <w:tcPr>
            <w:tcW w:w="0" w:type="auto"/>
            <w:tcMar>
              <w:top w:w="0" w:type="dxa"/>
              <w:left w:w="0" w:type="dxa"/>
              <w:bottom w:w="0" w:type="dxa"/>
              <w:right w:w="0" w:type="dxa"/>
            </w:tcMar>
          </w:tcPr>
          <w:p w14:paraId="6AF6D8FD" w14:textId="77777777" w:rsidR="003E4AB7" w:rsidRDefault="003E4AB7">
            <w:pPr>
              <w:pStyle w:val="TableContent"/>
            </w:pPr>
            <w:hyperlink r:id="rId20">
              <w:r>
                <w:rPr>
                  <w:color w:val="0563C1"/>
                  <w:u w:val="single"/>
                </w:rPr>
                <w:t>Open source</w:t>
              </w:r>
            </w:hyperlink>
          </w:p>
        </w:tc>
      </w:tr>
      <w:tr w:rsidR="003E4AB7" w14:paraId="302CC357" w14:textId="77777777">
        <w:tc>
          <w:tcPr>
            <w:tcW w:w="0" w:type="auto"/>
            <w:tcMar>
              <w:top w:w="0" w:type="dxa"/>
              <w:left w:w="0" w:type="dxa"/>
              <w:bottom w:w="0" w:type="dxa"/>
              <w:right w:w="0" w:type="dxa"/>
            </w:tcMar>
          </w:tcPr>
          <w:p w14:paraId="69A865E8" w14:textId="77777777" w:rsidR="003E4AB7" w:rsidRDefault="00000000">
            <w:pPr>
              <w:pStyle w:val="TableContent"/>
            </w:pPr>
            <w:r>
              <w:t>Shure Feedback: Fact and Fiction</w:t>
            </w:r>
          </w:p>
        </w:tc>
        <w:tc>
          <w:tcPr>
            <w:tcW w:w="0" w:type="auto"/>
            <w:tcMar>
              <w:top w:w="0" w:type="dxa"/>
              <w:left w:w="0" w:type="dxa"/>
              <w:bottom w:w="0" w:type="dxa"/>
              <w:right w:w="0" w:type="dxa"/>
            </w:tcMar>
          </w:tcPr>
          <w:p w14:paraId="7C5A52F0" w14:textId="77777777" w:rsidR="003E4AB7" w:rsidRDefault="003E4AB7">
            <w:pPr>
              <w:pStyle w:val="TableContent"/>
            </w:pPr>
            <w:hyperlink r:id="rId21">
              <w:r>
                <w:rPr>
                  <w:color w:val="0563C1"/>
                  <w:u w:val="single"/>
                </w:rPr>
                <w:t>Open source</w:t>
              </w:r>
            </w:hyperlink>
          </w:p>
        </w:tc>
      </w:tr>
      <w:tr w:rsidR="003E4AB7" w14:paraId="1795B1B8" w14:textId="77777777">
        <w:tc>
          <w:tcPr>
            <w:tcW w:w="0" w:type="auto"/>
            <w:tcMar>
              <w:top w:w="0" w:type="dxa"/>
              <w:left w:w="0" w:type="dxa"/>
              <w:bottom w:w="0" w:type="dxa"/>
              <w:right w:w="0" w:type="dxa"/>
            </w:tcMar>
          </w:tcPr>
          <w:p w14:paraId="404EA7B6" w14:textId="77777777" w:rsidR="003E4AB7" w:rsidRDefault="00000000">
            <w:pPr>
              <w:pStyle w:val="TableContent"/>
            </w:pPr>
            <w:r>
              <w:t>Shure Microphone Directionality and Polar Pattern Basics</w:t>
            </w:r>
          </w:p>
        </w:tc>
        <w:tc>
          <w:tcPr>
            <w:tcW w:w="0" w:type="auto"/>
            <w:tcMar>
              <w:top w:w="0" w:type="dxa"/>
              <w:left w:w="0" w:type="dxa"/>
              <w:bottom w:w="0" w:type="dxa"/>
              <w:right w:w="0" w:type="dxa"/>
            </w:tcMar>
          </w:tcPr>
          <w:p w14:paraId="2484D96B" w14:textId="77777777" w:rsidR="003E4AB7" w:rsidRDefault="003E4AB7">
            <w:pPr>
              <w:pStyle w:val="TableContent"/>
            </w:pPr>
            <w:hyperlink r:id="rId22">
              <w:r>
                <w:rPr>
                  <w:color w:val="0563C1"/>
                  <w:u w:val="single"/>
                </w:rPr>
                <w:t>Open source</w:t>
              </w:r>
            </w:hyperlink>
          </w:p>
        </w:tc>
      </w:tr>
      <w:tr w:rsidR="003E4AB7" w14:paraId="2EC8F1EF" w14:textId="77777777">
        <w:tc>
          <w:tcPr>
            <w:tcW w:w="0" w:type="auto"/>
            <w:tcMar>
              <w:top w:w="0" w:type="dxa"/>
              <w:left w:w="0" w:type="dxa"/>
              <w:bottom w:w="0" w:type="dxa"/>
              <w:right w:w="0" w:type="dxa"/>
            </w:tcMar>
          </w:tcPr>
          <w:p w14:paraId="64CF9D22" w14:textId="77777777" w:rsidR="003E4AB7" w:rsidRDefault="00000000">
            <w:pPr>
              <w:pStyle w:val="TableContent"/>
            </w:pPr>
            <w:r>
              <w:t>Sennheiser Sound Academy / RF Basics</w:t>
            </w:r>
          </w:p>
        </w:tc>
        <w:tc>
          <w:tcPr>
            <w:tcW w:w="0" w:type="auto"/>
            <w:tcMar>
              <w:top w:w="0" w:type="dxa"/>
              <w:left w:w="0" w:type="dxa"/>
              <w:bottom w:w="0" w:type="dxa"/>
              <w:right w:w="0" w:type="dxa"/>
            </w:tcMar>
          </w:tcPr>
          <w:p w14:paraId="0BCC1186" w14:textId="77777777" w:rsidR="003E4AB7" w:rsidRDefault="003E4AB7">
            <w:pPr>
              <w:pStyle w:val="TableContent"/>
            </w:pPr>
            <w:hyperlink r:id="rId23">
              <w:r>
                <w:rPr>
                  <w:color w:val="0563C1"/>
                  <w:u w:val="single"/>
                </w:rPr>
                <w:t>Open source</w:t>
              </w:r>
            </w:hyperlink>
          </w:p>
        </w:tc>
      </w:tr>
      <w:tr w:rsidR="003E4AB7" w14:paraId="21C7CCAA" w14:textId="77777777">
        <w:tc>
          <w:tcPr>
            <w:tcW w:w="0" w:type="auto"/>
            <w:tcMar>
              <w:top w:w="0" w:type="dxa"/>
              <w:left w:w="0" w:type="dxa"/>
              <w:bottom w:w="0" w:type="dxa"/>
              <w:right w:w="0" w:type="dxa"/>
            </w:tcMar>
          </w:tcPr>
          <w:p w14:paraId="6DF636C3" w14:textId="77777777" w:rsidR="003E4AB7" w:rsidRDefault="00000000">
            <w:pPr>
              <w:pStyle w:val="TableContent"/>
            </w:pPr>
            <w:r>
              <w:t>Yamaha Audioversity Online</w:t>
            </w:r>
          </w:p>
        </w:tc>
        <w:tc>
          <w:tcPr>
            <w:tcW w:w="0" w:type="auto"/>
            <w:tcMar>
              <w:top w:w="0" w:type="dxa"/>
              <w:left w:w="0" w:type="dxa"/>
              <w:bottom w:w="0" w:type="dxa"/>
              <w:right w:w="0" w:type="dxa"/>
            </w:tcMar>
          </w:tcPr>
          <w:p w14:paraId="199FC7FC" w14:textId="77777777" w:rsidR="003E4AB7" w:rsidRDefault="003E4AB7">
            <w:pPr>
              <w:pStyle w:val="TableContent"/>
            </w:pPr>
            <w:hyperlink r:id="rId24">
              <w:r>
                <w:rPr>
                  <w:color w:val="0563C1"/>
                  <w:u w:val="single"/>
                </w:rPr>
                <w:t>Open source</w:t>
              </w:r>
            </w:hyperlink>
          </w:p>
        </w:tc>
      </w:tr>
    </w:tbl>
    <w:p w14:paraId="09035F7E" w14:textId="77777777" w:rsidR="003E4AB7" w:rsidRDefault="00000000">
      <w:pPr>
        <w:pStyle w:val="Heading1"/>
      </w:pPr>
      <w:r>
        <w:t>Venue-context role examples for this grade</w:t>
      </w:r>
    </w:p>
    <w:p w14:paraId="61730E0F" w14:textId="77777777" w:rsidR="003E4AB7" w:rsidRDefault="00000000">
      <w:r>
        <w:t>This grade should be interpreted across Houses of Worship and other amateur-run venues. The examples below are not limiting; they help the Grade Committee keep the standard portable beyond a church-only context.</w:t>
      </w:r>
    </w:p>
    <w:tbl>
      <w:tblPr>
        <w:tblW w:w="0" w:type="auto"/>
        <w:tblInd w:w="567" w:type="dxa"/>
        <w:tblLook w:val="04A0" w:firstRow="1" w:lastRow="0" w:firstColumn="1" w:lastColumn="0" w:noHBand="0" w:noVBand="1"/>
      </w:tblPr>
      <w:tblGrid>
        <w:gridCol w:w="723"/>
        <w:gridCol w:w="1663"/>
        <w:gridCol w:w="2715"/>
        <w:gridCol w:w="3970"/>
      </w:tblGrid>
      <w:tr w:rsidR="003E4AB7" w14:paraId="5FE4DCFA" w14:textId="77777777">
        <w:trPr>
          <w:tblHeader/>
        </w:trPr>
        <w:tc>
          <w:tcPr>
            <w:tcW w:w="0" w:type="auto"/>
            <w:shd w:val="clear" w:color="auto" w:fill="D9D9D9"/>
            <w:tcMar>
              <w:top w:w="0" w:type="dxa"/>
              <w:left w:w="0" w:type="dxa"/>
              <w:bottom w:w="0" w:type="dxa"/>
              <w:right w:w="0" w:type="dxa"/>
            </w:tcMar>
          </w:tcPr>
          <w:p w14:paraId="15EF3283" w14:textId="77777777" w:rsidR="003E4AB7" w:rsidRDefault="00000000">
            <w:pPr>
              <w:pStyle w:val="TableHeader"/>
            </w:pPr>
            <w:r>
              <w:t>AWVT Grade</w:t>
            </w:r>
          </w:p>
        </w:tc>
        <w:tc>
          <w:tcPr>
            <w:tcW w:w="0" w:type="auto"/>
            <w:shd w:val="clear" w:color="auto" w:fill="D9D9D9"/>
            <w:tcMar>
              <w:top w:w="0" w:type="dxa"/>
              <w:left w:w="0" w:type="dxa"/>
              <w:bottom w:w="0" w:type="dxa"/>
              <w:right w:w="0" w:type="dxa"/>
            </w:tcMar>
          </w:tcPr>
          <w:p w14:paraId="147195FF" w14:textId="77777777" w:rsidR="003E4AB7" w:rsidRDefault="00000000">
            <w:pPr>
              <w:pStyle w:val="TableHeader"/>
            </w:pPr>
            <w:r>
              <w:t>Venue role description</w:t>
            </w:r>
          </w:p>
        </w:tc>
        <w:tc>
          <w:tcPr>
            <w:tcW w:w="0" w:type="auto"/>
            <w:shd w:val="clear" w:color="auto" w:fill="D9D9D9"/>
            <w:tcMar>
              <w:top w:w="0" w:type="dxa"/>
              <w:left w:w="0" w:type="dxa"/>
              <w:bottom w:w="0" w:type="dxa"/>
              <w:right w:w="0" w:type="dxa"/>
            </w:tcMar>
          </w:tcPr>
          <w:p w14:paraId="64941946" w14:textId="77777777" w:rsidR="003E4AB7" w:rsidRDefault="00000000">
            <w:pPr>
              <w:pStyle w:val="TableHeader"/>
            </w:pPr>
            <w:r>
              <w:t>Typical venue context</w:t>
            </w:r>
          </w:p>
        </w:tc>
        <w:tc>
          <w:tcPr>
            <w:tcW w:w="0" w:type="auto"/>
            <w:shd w:val="clear" w:color="auto" w:fill="D9D9D9"/>
            <w:tcMar>
              <w:top w:w="0" w:type="dxa"/>
              <w:left w:w="0" w:type="dxa"/>
              <w:bottom w:w="0" w:type="dxa"/>
              <w:right w:w="0" w:type="dxa"/>
            </w:tcMar>
          </w:tcPr>
          <w:p w14:paraId="209A70C4" w14:textId="77777777" w:rsidR="003E4AB7" w:rsidRDefault="00000000">
            <w:pPr>
              <w:pStyle w:val="TableHeader"/>
            </w:pPr>
            <w:r>
              <w:t>Trust / responsibility boundary</w:t>
            </w:r>
          </w:p>
        </w:tc>
      </w:tr>
      <w:tr w:rsidR="003E4AB7" w14:paraId="6795B440" w14:textId="77777777">
        <w:tc>
          <w:tcPr>
            <w:tcW w:w="0" w:type="auto"/>
            <w:tcMar>
              <w:top w:w="0" w:type="dxa"/>
              <w:left w:w="0" w:type="dxa"/>
              <w:bottom w:w="0" w:type="dxa"/>
              <w:right w:w="0" w:type="dxa"/>
            </w:tcMar>
          </w:tcPr>
          <w:p w14:paraId="69FE517D" w14:textId="77777777" w:rsidR="003E4AB7" w:rsidRDefault="00000000">
            <w:pPr>
              <w:pStyle w:val="TableContent"/>
            </w:pPr>
            <w:r>
              <w:t>Grade 6</w:t>
            </w:r>
          </w:p>
        </w:tc>
        <w:tc>
          <w:tcPr>
            <w:tcW w:w="0" w:type="auto"/>
            <w:tcMar>
              <w:top w:w="0" w:type="dxa"/>
              <w:left w:w="0" w:type="dxa"/>
              <w:bottom w:w="0" w:type="dxa"/>
              <w:right w:w="0" w:type="dxa"/>
            </w:tcMar>
          </w:tcPr>
          <w:p w14:paraId="5C890D1D" w14:textId="77777777" w:rsidR="003E4AB7" w:rsidRDefault="00000000">
            <w:pPr>
              <w:pStyle w:val="TableContent"/>
            </w:pPr>
            <w:r>
              <w:t>Audio team lead / advanced volunteer technician</w:t>
            </w:r>
          </w:p>
        </w:tc>
        <w:tc>
          <w:tcPr>
            <w:tcW w:w="0" w:type="auto"/>
            <w:tcMar>
              <w:top w:w="0" w:type="dxa"/>
              <w:left w:w="0" w:type="dxa"/>
              <w:bottom w:w="0" w:type="dxa"/>
              <w:right w:w="0" w:type="dxa"/>
            </w:tcMar>
          </w:tcPr>
          <w:p w14:paraId="10C8F02C" w14:textId="77777777" w:rsidR="003E4AB7" w:rsidRDefault="00000000">
            <w:pPr>
              <w:pStyle w:val="TableContent"/>
            </w:pPr>
            <w:r>
              <w:t>Larger or more technically developed church, amateur theatre company, multi-use community venue, recurring live-music venue</w:t>
            </w:r>
          </w:p>
        </w:tc>
        <w:tc>
          <w:tcPr>
            <w:tcW w:w="0" w:type="auto"/>
            <w:tcMar>
              <w:top w:w="0" w:type="dxa"/>
              <w:left w:w="0" w:type="dxa"/>
              <w:bottom w:w="0" w:type="dxa"/>
              <w:right w:w="0" w:type="dxa"/>
            </w:tcMar>
          </w:tcPr>
          <w:p w14:paraId="07B28B46" w14:textId="77777777" w:rsidR="003E4AB7" w:rsidRDefault="00000000">
            <w:pPr>
              <w:pStyle w:val="TableContent"/>
            </w:pPr>
            <w:r>
              <w:t>Lead other operators, diagnose recurring faults, manage wireless basics, support livestream/recording feeds, improve consistency and train lower-grade volunteers.</w:t>
            </w:r>
          </w:p>
        </w:tc>
      </w:tr>
    </w:tbl>
    <w:p w14:paraId="7530E173" w14:textId="77777777" w:rsidR="003E4AB7" w:rsidRDefault="00000000">
      <w:pPr>
        <w:pStyle w:val="Heading1"/>
      </w:pPr>
      <w:r>
        <w:t>Multi-source topic validation for this grade</w:t>
      </w:r>
    </w:p>
    <w:p w14:paraId="6F45EFB0" w14:textId="77777777" w:rsidR="003E4AB7" w:rsidRDefault="00000000">
      <w:r>
        <w:t xml:space="preserve">When confirming the KSBs in this document, the committee should check the proposed content against more than one source category where possible: core reference books, professional bodies/standards, manufacturer technical material and training-delivery resources. A YouTube </w:t>
      </w:r>
      <w:r>
        <w:lastRenderedPageBreak/>
        <w:t>video or manufacturer tutorial may explain a concept well, but the AWVT KSB should be written in non-brand-specific, assessable language.</w:t>
      </w:r>
    </w:p>
    <w:tbl>
      <w:tblPr>
        <w:tblW w:w="0" w:type="auto"/>
        <w:tblInd w:w="567" w:type="dxa"/>
        <w:tblLook w:val="04A0" w:firstRow="1" w:lastRow="0" w:firstColumn="1" w:lastColumn="0" w:noHBand="0" w:noVBand="1"/>
      </w:tblPr>
      <w:tblGrid>
        <w:gridCol w:w="2728"/>
        <w:gridCol w:w="3014"/>
        <w:gridCol w:w="3329"/>
      </w:tblGrid>
      <w:tr w:rsidR="003E4AB7" w14:paraId="002BF8F5" w14:textId="77777777">
        <w:trPr>
          <w:tblHeader/>
        </w:trPr>
        <w:tc>
          <w:tcPr>
            <w:tcW w:w="0" w:type="auto"/>
            <w:shd w:val="clear" w:color="auto" w:fill="D9D9D9"/>
            <w:tcMar>
              <w:top w:w="0" w:type="dxa"/>
              <w:left w:w="0" w:type="dxa"/>
              <w:bottom w:w="0" w:type="dxa"/>
              <w:right w:w="0" w:type="dxa"/>
            </w:tcMar>
          </w:tcPr>
          <w:p w14:paraId="690916F7" w14:textId="77777777" w:rsidR="003E4AB7" w:rsidRDefault="00000000">
            <w:pPr>
              <w:pStyle w:val="TableHeader"/>
            </w:pPr>
            <w:r>
              <w:t>Topic area</w:t>
            </w:r>
          </w:p>
        </w:tc>
        <w:tc>
          <w:tcPr>
            <w:tcW w:w="0" w:type="auto"/>
            <w:shd w:val="clear" w:color="auto" w:fill="D9D9D9"/>
            <w:tcMar>
              <w:top w:w="0" w:type="dxa"/>
              <w:left w:w="0" w:type="dxa"/>
              <w:bottom w:w="0" w:type="dxa"/>
              <w:right w:w="0" w:type="dxa"/>
            </w:tcMar>
          </w:tcPr>
          <w:p w14:paraId="1CC2EE74" w14:textId="77777777" w:rsidR="003E4AB7" w:rsidRDefault="00000000">
            <w:pPr>
              <w:pStyle w:val="TableHeader"/>
            </w:pPr>
            <w:r>
              <w:t>Useful source categories</w:t>
            </w:r>
          </w:p>
        </w:tc>
        <w:tc>
          <w:tcPr>
            <w:tcW w:w="0" w:type="auto"/>
            <w:shd w:val="clear" w:color="auto" w:fill="D9D9D9"/>
            <w:tcMar>
              <w:top w:w="0" w:type="dxa"/>
              <w:left w:w="0" w:type="dxa"/>
              <w:bottom w:w="0" w:type="dxa"/>
              <w:right w:w="0" w:type="dxa"/>
            </w:tcMar>
          </w:tcPr>
          <w:p w14:paraId="7D42A11E" w14:textId="77777777" w:rsidR="003E4AB7" w:rsidRDefault="00000000">
            <w:pPr>
              <w:pStyle w:val="TableHeader"/>
            </w:pPr>
            <w:r>
              <w:t>Committee check</w:t>
            </w:r>
          </w:p>
        </w:tc>
      </w:tr>
      <w:tr w:rsidR="003E4AB7" w14:paraId="65FC77DF" w14:textId="77777777">
        <w:tc>
          <w:tcPr>
            <w:tcW w:w="0" w:type="auto"/>
            <w:tcMar>
              <w:top w:w="0" w:type="dxa"/>
              <w:left w:w="0" w:type="dxa"/>
              <w:bottom w:w="0" w:type="dxa"/>
              <w:right w:w="0" w:type="dxa"/>
            </w:tcMar>
          </w:tcPr>
          <w:p w14:paraId="31FA88A0" w14:textId="77777777" w:rsidR="003E4AB7" w:rsidRDefault="00000000">
            <w:pPr>
              <w:pStyle w:val="TableContent"/>
            </w:pPr>
            <w:r>
              <w:t>Full event mix, monitors, wireless, livestream/recording feed</w:t>
            </w:r>
          </w:p>
        </w:tc>
        <w:tc>
          <w:tcPr>
            <w:tcW w:w="0" w:type="auto"/>
            <w:tcMar>
              <w:top w:w="0" w:type="dxa"/>
              <w:left w:w="0" w:type="dxa"/>
              <w:bottom w:w="0" w:type="dxa"/>
              <w:right w:w="0" w:type="dxa"/>
            </w:tcMar>
          </w:tcPr>
          <w:p w14:paraId="73582FC0" w14:textId="77777777" w:rsidR="003E4AB7" w:rsidRDefault="00000000">
            <w:pPr>
              <w:pStyle w:val="TableContent"/>
            </w:pPr>
            <w:r>
              <w:t>Yamaha; Shure/Sennheiser; Allen &amp; Heath; church trainer resources</w:t>
            </w:r>
          </w:p>
        </w:tc>
        <w:tc>
          <w:tcPr>
            <w:tcW w:w="0" w:type="auto"/>
            <w:tcMar>
              <w:top w:w="0" w:type="dxa"/>
              <w:left w:w="0" w:type="dxa"/>
              <w:bottom w:w="0" w:type="dxa"/>
              <w:right w:w="0" w:type="dxa"/>
            </w:tcMar>
          </w:tcPr>
          <w:p w14:paraId="192CC7DF" w14:textId="77777777" w:rsidR="003E4AB7" w:rsidRDefault="00000000">
            <w:pPr>
              <w:pStyle w:val="TableContent"/>
            </w:pPr>
            <w:r>
              <w:t>Check that KSBs distinguish operator competence from system design/installation.</w:t>
            </w:r>
          </w:p>
        </w:tc>
      </w:tr>
      <w:tr w:rsidR="003E4AB7" w14:paraId="10993F99" w14:textId="77777777">
        <w:tc>
          <w:tcPr>
            <w:tcW w:w="0" w:type="auto"/>
            <w:tcMar>
              <w:top w:w="0" w:type="dxa"/>
              <w:left w:w="0" w:type="dxa"/>
              <w:bottom w:w="0" w:type="dxa"/>
              <w:right w:w="0" w:type="dxa"/>
            </w:tcMar>
          </w:tcPr>
          <w:p w14:paraId="218F9941" w14:textId="77777777" w:rsidR="003E4AB7" w:rsidRDefault="00000000">
            <w:pPr>
              <w:pStyle w:val="TableContent"/>
            </w:pPr>
            <w:r>
              <w:t>Team lead and troubleshooting</w:t>
            </w:r>
          </w:p>
        </w:tc>
        <w:tc>
          <w:tcPr>
            <w:tcW w:w="0" w:type="auto"/>
            <w:tcMar>
              <w:top w:w="0" w:type="dxa"/>
              <w:left w:w="0" w:type="dxa"/>
              <w:bottom w:w="0" w:type="dxa"/>
              <w:right w:w="0" w:type="dxa"/>
            </w:tcMar>
          </w:tcPr>
          <w:p w14:paraId="1CF71407" w14:textId="77777777" w:rsidR="003E4AB7" w:rsidRDefault="00000000">
            <w:pPr>
              <w:pStyle w:val="TableContent"/>
            </w:pPr>
            <w:r>
              <w:t>Earlier occupational drafts; practical training providers; professional handbooks</w:t>
            </w:r>
          </w:p>
        </w:tc>
        <w:tc>
          <w:tcPr>
            <w:tcW w:w="0" w:type="auto"/>
            <w:tcMar>
              <w:top w:w="0" w:type="dxa"/>
              <w:left w:w="0" w:type="dxa"/>
              <w:bottom w:w="0" w:type="dxa"/>
              <w:right w:w="0" w:type="dxa"/>
            </w:tcMar>
          </w:tcPr>
          <w:p w14:paraId="4DC819F9" w14:textId="77777777" w:rsidR="003E4AB7" w:rsidRDefault="00000000">
            <w:pPr>
              <w:pStyle w:val="TableContent"/>
            </w:pPr>
            <w:r>
              <w:t>Include evidence of calm diagnosis, team communication and mentoring lower-grade learners.</w:t>
            </w:r>
          </w:p>
        </w:tc>
      </w:tr>
    </w:tbl>
    <w:p w14:paraId="622997C3" w14:textId="77777777" w:rsidR="003E4AB7" w:rsidRDefault="00000000">
      <w:pPr>
        <w:pStyle w:val="Heading1"/>
      </w:pPr>
      <w:r>
        <w:t>Hidden prerequisite checks for this grade</w:t>
      </w:r>
    </w:p>
    <w:p w14:paraId="70B0031B" w14:textId="77777777" w:rsidR="003E4AB7" w:rsidRDefault="00000000">
      <w:r>
        <w:t>For every topic inserted into this grade, the committee should identify whether the learner needs earlier knowledge before the KSB can be assessed fairly. If the prerequisite is missing, create or move a lower-grade KSB rather than forcing the learner to infer it.</w:t>
      </w:r>
    </w:p>
    <w:tbl>
      <w:tblPr>
        <w:tblW w:w="0" w:type="auto"/>
        <w:tblInd w:w="567" w:type="dxa"/>
        <w:tblLook w:val="04A0" w:firstRow="1" w:lastRow="0" w:firstColumn="1" w:lastColumn="0" w:noHBand="0" w:noVBand="1"/>
      </w:tblPr>
      <w:tblGrid>
        <w:gridCol w:w="1715"/>
        <w:gridCol w:w="3929"/>
        <w:gridCol w:w="3427"/>
      </w:tblGrid>
      <w:tr w:rsidR="003E4AB7" w14:paraId="2D06F749" w14:textId="77777777">
        <w:trPr>
          <w:tblHeader/>
        </w:trPr>
        <w:tc>
          <w:tcPr>
            <w:tcW w:w="0" w:type="auto"/>
            <w:shd w:val="clear" w:color="auto" w:fill="D9D9D9"/>
            <w:tcMar>
              <w:top w:w="0" w:type="dxa"/>
              <w:left w:w="0" w:type="dxa"/>
              <w:bottom w:w="0" w:type="dxa"/>
              <w:right w:w="0" w:type="dxa"/>
            </w:tcMar>
          </w:tcPr>
          <w:p w14:paraId="2B7418E6" w14:textId="77777777" w:rsidR="003E4AB7" w:rsidRDefault="00000000">
            <w:pPr>
              <w:pStyle w:val="TableHeader"/>
            </w:pPr>
            <w:r>
              <w:t>Candidate topic</w:t>
            </w:r>
          </w:p>
        </w:tc>
        <w:tc>
          <w:tcPr>
            <w:tcW w:w="0" w:type="auto"/>
            <w:shd w:val="clear" w:color="auto" w:fill="D9D9D9"/>
            <w:tcMar>
              <w:top w:w="0" w:type="dxa"/>
              <w:left w:w="0" w:type="dxa"/>
              <w:bottom w:w="0" w:type="dxa"/>
              <w:right w:w="0" w:type="dxa"/>
            </w:tcMar>
          </w:tcPr>
          <w:p w14:paraId="1FEBED39" w14:textId="77777777" w:rsidR="003E4AB7" w:rsidRDefault="00000000">
            <w:pPr>
              <w:pStyle w:val="TableHeader"/>
            </w:pPr>
            <w:r>
              <w:t>Prior learning that may be required</w:t>
            </w:r>
          </w:p>
        </w:tc>
        <w:tc>
          <w:tcPr>
            <w:tcW w:w="0" w:type="auto"/>
            <w:shd w:val="clear" w:color="auto" w:fill="D9D9D9"/>
            <w:tcMar>
              <w:top w:w="0" w:type="dxa"/>
              <w:left w:w="0" w:type="dxa"/>
              <w:bottom w:w="0" w:type="dxa"/>
              <w:right w:w="0" w:type="dxa"/>
            </w:tcMar>
          </w:tcPr>
          <w:p w14:paraId="38F869FE" w14:textId="77777777" w:rsidR="003E4AB7" w:rsidRDefault="00000000">
            <w:pPr>
              <w:pStyle w:val="TableHeader"/>
            </w:pPr>
            <w:r>
              <w:t>Action for committee</w:t>
            </w:r>
          </w:p>
        </w:tc>
      </w:tr>
      <w:tr w:rsidR="003E4AB7" w14:paraId="2883A8E8" w14:textId="77777777">
        <w:tc>
          <w:tcPr>
            <w:tcW w:w="0" w:type="auto"/>
            <w:tcMar>
              <w:top w:w="0" w:type="dxa"/>
              <w:left w:w="0" w:type="dxa"/>
              <w:bottom w:w="0" w:type="dxa"/>
              <w:right w:w="0" w:type="dxa"/>
            </w:tcMar>
          </w:tcPr>
          <w:p w14:paraId="7F498654" w14:textId="77777777" w:rsidR="003E4AB7" w:rsidRDefault="00000000">
            <w:pPr>
              <w:pStyle w:val="TableContent"/>
            </w:pPr>
            <w:r>
              <w:t>To be completed by committee</w:t>
            </w:r>
          </w:p>
        </w:tc>
        <w:tc>
          <w:tcPr>
            <w:tcW w:w="0" w:type="auto"/>
            <w:tcMar>
              <w:top w:w="0" w:type="dxa"/>
              <w:left w:w="0" w:type="dxa"/>
              <w:bottom w:w="0" w:type="dxa"/>
              <w:right w:w="0" w:type="dxa"/>
            </w:tcMar>
          </w:tcPr>
          <w:p w14:paraId="42B34A6A" w14:textId="77777777" w:rsidR="003E4AB7" w:rsidRDefault="00000000">
            <w:pPr>
              <w:pStyle w:val="TableContent"/>
            </w:pPr>
            <w:r>
              <w:t>Identify any lower-grade knowledge, skill or behaviour assumed by this topic.</w:t>
            </w:r>
          </w:p>
        </w:tc>
        <w:tc>
          <w:tcPr>
            <w:tcW w:w="0" w:type="auto"/>
            <w:tcMar>
              <w:top w:w="0" w:type="dxa"/>
              <w:left w:w="0" w:type="dxa"/>
              <w:bottom w:w="0" w:type="dxa"/>
              <w:right w:w="0" w:type="dxa"/>
            </w:tcMar>
          </w:tcPr>
          <w:p w14:paraId="733A8EC2" w14:textId="77777777" w:rsidR="003E4AB7" w:rsidRDefault="00000000">
            <w:pPr>
              <w:pStyle w:val="TableContent"/>
            </w:pPr>
            <w:r>
              <w:t>Add, move, split or rewrite the KSB so that the progression remains teachable.</w:t>
            </w:r>
          </w:p>
        </w:tc>
      </w:tr>
      <w:tr w:rsidR="003E4AB7" w14:paraId="7D518CDB" w14:textId="77777777">
        <w:tc>
          <w:tcPr>
            <w:tcW w:w="0" w:type="auto"/>
            <w:tcMar>
              <w:top w:w="0" w:type="dxa"/>
              <w:left w:w="0" w:type="dxa"/>
              <w:bottom w:w="0" w:type="dxa"/>
              <w:right w:w="0" w:type="dxa"/>
            </w:tcMar>
          </w:tcPr>
          <w:p w14:paraId="5DF38C7E" w14:textId="77777777" w:rsidR="003E4AB7" w:rsidRDefault="00000000">
            <w:pPr>
              <w:pStyle w:val="TableContent"/>
            </w:pPr>
            <w:r>
              <w:t>To be completed by committee</w:t>
            </w:r>
          </w:p>
        </w:tc>
        <w:tc>
          <w:tcPr>
            <w:tcW w:w="0" w:type="auto"/>
            <w:tcMar>
              <w:top w:w="0" w:type="dxa"/>
              <w:left w:w="0" w:type="dxa"/>
              <w:bottom w:w="0" w:type="dxa"/>
              <w:right w:w="0" w:type="dxa"/>
            </w:tcMar>
          </w:tcPr>
          <w:p w14:paraId="6361B129" w14:textId="77777777" w:rsidR="003E4AB7" w:rsidRDefault="00000000">
            <w:pPr>
              <w:pStyle w:val="TableContent"/>
            </w:pPr>
            <w:r>
              <w:t>Check whether the assessment assumes equipment or venue complexity beyond this grade.</w:t>
            </w:r>
          </w:p>
        </w:tc>
        <w:tc>
          <w:tcPr>
            <w:tcW w:w="0" w:type="auto"/>
            <w:tcMar>
              <w:top w:w="0" w:type="dxa"/>
              <w:left w:w="0" w:type="dxa"/>
              <w:bottom w:w="0" w:type="dxa"/>
              <w:right w:w="0" w:type="dxa"/>
            </w:tcMar>
          </w:tcPr>
          <w:p w14:paraId="35D6679C" w14:textId="77777777" w:rsidR="003E4AB7" w:rsidRDefault="00000000">
            <w:pPr>
              <w:pStyle w:val="TableContent"/>
            </w:pPr>
            <w:r>
              <w:t>Limit the scope or move to a higher grade.</w:t>
            </w:r>
          </w:p>
        </w:tc>
      </w:tr>
    </w:tbl>
    <w:p w14:paraId="3C95AECF" w14:textId="77777777" w:rsidR="00B10788" w:rsidRDefault="00B10788"/>
    <w:sectPr w:rsidR="00B10788" w:rsidSect="0045311A">
      <w:headerReference w:type="even" r:id="rId25"/>
      <w:headerReference w:type="default" r:id="rId26"/>
      <w:footerReference w:type="even" r:id="rId27"/>
      <w:footerReference w:type="default" r:id="rId28"/>
      <w:headerReference w:type="first" r:id="rId29"/>
      <w:footerReference w:type="first" r:id="rId30"/>
      <w:pgSz w:w="11906" w:h="16838"/>
      <w:pgMar w:top="1134" w:right="1134" w:bottom="1134" w:left="1134" w:header="567" w:footer="567"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D133BC" w14:textId="77777777" w:rsidR="00F3281A" w:rsidRDefault="00F3281A" w:rsidP="00897A54">
      <w:r>
        <w:separator/>
      </w:r>
    </w:p>
  </w:endnote>
  <w:endnote w:type="continuationSeparator" w:id="0">
    <w:p w14:paraId="39A5D652" w14:textId="77777777" w:rsidR="00F3281A" w:rsidRDefault="00F3281A" w:rsidP="00897A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ITC Avant Garde Gothic">
    <w:altName w:val="Calibri"/>
    <w:panose1 w:val="020B0604020202020204"/>
    <w:charset w:val="4D"/>
    <w:family w:val="auto"/>
    <w:notTrueType/>
    <w:pitch w:val="variable"/>
    <w:sig w:usb0="8000002F" w:usb1="40000048"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D22D7"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6669E"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BD5F1" w14:textId="77777777" w:rsidR="006171F4" w:rsidRDefault="001E5AEE">
    <w:pPr>
      <w:pStyle w:val="Footer"/>
    </w:pPr>
    <w:r>
      <w:rPr>
        <w:noProof/>
      </w:rPr>
      <mc:AlternateContent>
        <mc:Choice Requires="wps">
          <w:drawing>
            <wp:anchor distT="152400" distB="152400" distL="152400" distR="152400" simplePos="0" relativeHeight="251651072"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073741827"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59981EB7"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3BDF48F1"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B3F13"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42F85"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198B1" w14:textId="77777777" w:rsidR="006171F4" w:rsidRDefault="001E5AEE">
    <w:pPr>
      <w:pStyle w:val="Footer"/>
    </w:pPr>
    <w:r>
      <w:rPr>
        <w:noProof/>
      </w:rPr>
      <mc:AlternateContent>
        <mc:Choice Requires="wps">
          <w:drawing>
            <wp:anchor distT="152400" distB="152400" distL="152400" distR="152400" simplePos="0" relativeHeight="251649024"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574114752"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5406E57D"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9ED6BC"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1973B"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9E8BF"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E0AF3B" w14:textId="77777777" w:rsidR="006171F4" w:rsidRDefault="001E5AEE">
    <w:pPr>
      <w:pStyle w:val="Footer"/>
    </w:pPr>
    <w:r>
      <w:rPr>
        <w:noProof/>
      </w:rPr>
      <mc:AlternateContent>
        <mc:Choice Requires="wps">
          <w:drawing>
            <wp:anchor distT="152400" distB="152400" distL="152400" distR="152400" simplePos="0" relativeHeight="251650048"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617409706"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181E7513"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637E0775"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5A7558" w14:textId="77777777" w:rsidR="00F3281A" w:rsidRDefault="00F3281A" w:rsidP="00897A54">
      <w:r>
        <w:separator/>
      </w:r>
    </w:p>
  </w:footnote>
  <w:footnote w:type="continuationSeparator" w:id="0">
    <w:p w14:paraId="45F91263" w14:textId="77777777" w:rsidR="00F3281A" w:rsidRDefault="00F3281A" w:rsidP="00897A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A5375"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8000"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293466022" name="Picture 129346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9E5A0" w14:textId="77777777" w:rsidR="003B65B9" w:rsidRPr="003B65B9" w:rsidRDefault="003B65B9" w:rsidP="003B65B9">
    <w:pPr>
      <w:pStyle w:val="Header"/>
      <w:ind w:left="0"/>
    </w:pPr>
  </w:p>
  <w:p w14:paraId="09EAEA38"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1312"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23D39"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5408"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F3281A">
      <w:rPr>
        <w:noProof/>
        <w:lang w:val="en-US"/>
      </w:rPr>
      <w:pict w14:anchorId="29ECF7A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1027" type="#_x0000_t136" alt="" style="position:absolute;left:0;text-align:left;margin-left:0;margin-top:0;width:646pt;height:12.9pt;rotation:315;z-index:-251649024;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3120"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073741829"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6192"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1073741830"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60288"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073741831"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BA9F3"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6976"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466685613" name="Picture 46668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0FD30" w14:textId="77777777" w:rsidR="003B65B9" w:rsidRPr="003B65B9" w:rsidRDefault="003B65B9" w:rsidP="003B65B9">
    <w:pPr>
      <w:pStyle w:val="Header"/>
      <w:ind w:left="0"/>
    </w:pPr>
  </w:p>
  <w:p w14:paraId="7E1DD3C1"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2336"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281762440" name="Picture 28176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EED026"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6432"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097627182"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F3281A">
      <w:rPr>
        <w:noProof/>
        <w:lang w:val="en-US"/>
      </w:rPr>
      <w:pict w14:anchorId="22EACF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left:0;text-align:left;margin-left:0;margin-top:0;width:646pt;height:12.9pt;rotation:315;z-index:-251648000;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4144"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476499276"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7216"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1193511509"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9264"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760369736"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34C7E"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5952"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77451170" name="Picture 17745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F45AC" w14:textId="77777777" w:rsidR="003B65B9" w:rsidRPr="003B65B9" w:rsidRDefault="003B65B9" w:rsidP="003B65B9">
    <w:pPr>
      <w:pStyle w:val="Header"/>
      <w:ind w:left="0"/>
    </w:pPr>
  </w:p>
  <w:p w14:paraId="07B08139"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3360"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1959936577" name="Picture 1959936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60B82"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4384"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007386487"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F3281A">
      <w:rPr>
        <w:noProof/>
        <w:lang w:val="en-US"/>
      </w:rPr>
      <w:pict w14:anchorId="0628AE0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5" type="#_x0000_t136" alt="" style="position:absolute;left:0;text-align:left;margin-left:0;margin-top:0;width:646pt;height:12.9pt;rotation:315;z-index:-251646976;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2096"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15648027"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5168"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635841448"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8240"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246261878"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CD6320"/>
    <w:multiLevelType w:val="multilevel"/>
    <w:tmpl w:val="75D0273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367314CF"/>
    <w:multiLevelType w:val="hybridMultilevel"/>
    <w:tmpl w:val="1DF0D08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 w15:restartNumberingAfterBreak="0">
    <w:nsid w:val="412D0A32"/>
    <w:multiLevelType w:val="hybridMultilevel"/>
    <w:tmpl w:val="C0CC029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16cid:durableId="567112462">
    <w:abstractNumId w:val="0"/>
  </w:num>
  <w:num w:numId="2" w16cid:durableId="887716403">
    <w:abstractNumId w:val="2"/>
  </w:num>
  <w:num w:numId="3" w16cid:durableId="2966929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trackRevisions/>
  <w:documentProtection w:edit="trackedChanges" w:enforcement="1" w:cryptProviderType="rsaAES" w:cryptAlgorithmClass="hash" w:cryptAlgorithmType="typeAny" w:cryptAlgorithmSid="14" w:cryptSpinCount="100000" w:hash="EE+yGK5qdObY5xDvVE2WF9z6bIx5qpPMagFQBfPiDq1rDWHFRWL2FNs2Fk4jE7V1iGQ10yvRzyF+BnZItlSaVA==" w:salt="dsCeKPkMBxTvwPdS0Z+e+w=="/>
  <w:defaultTabStop w:val="720"/>
  <w:evenAndOddHeaders/>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4CC"/>
    <w:rsid w:val="001528FF"/>
    <w:rsid w:val="001E5AEE"/>
    <w:rsid w:val="002E4CE9"/>
    <w:rsid w:val="00363460"/>
    <w:rsid w:val="0038157F"/>
    <w:rsid w:val="003861CE"/>
    <w:rsid w:val="003B65B9"/>
    <w:rsid w:val="003E4AB7"/>
    <w:rsid w:val="0045311A"/>
    <w:rsid w:val="005868D1"/>
    <w:rsid w:val="005E3353"/>
    <w:rsid w:val="006171F4"/>
    <w:rsid w:val="00754842"/>
    <w:rsid w:val="007C77B2"/>
    <w:rsid w:val="00861268"/>
    <w:rsid w:val="00897A54"/>
    <w:rsid w:val="008A1A23"/>
    <w:rsid w:val="008D2F51"/>
    <w:rsid w:val="008D3DD1"/>
    <w:rsid w:val="00914890"/>
    <w:rsid w:val="00943027"/>
    <w:rsid w:val="00955A28"/>
    <w:rsid w:val="00A0236B"/>
    <w:rsid w:val="00A96E29"/>
    <w:rsid w:val="00AD3498"/>
    <w:rsid w:val="00B1051D"/>
    <w:rsid w:val="00B10788"/>
    <w:rsid w:val="00B15EC7"/>
    <w:rsid w:val="00B26177"/>
    <w:rsid w:val="00B601B5"/>
    <w:rsid w:val="00BB1F63"/>
    <w:rsid w:val="00CD5A75"/>
    <w:rsid w:val="00D55923"/>
    <w:rsid w:val="00DB3698"/>
    <w:rsid w:val="00DF6A12"/>
    <w:rsid w:val="00E339AD"/>
    <w:rsid w:val="00E760BC"/>
    <w:rsid w:val="00E91B5C"/>
    <w:rsid w:val="00EE26AE"/>
    <w:rsid w:val="00F0258B"/>
    <w:rsid w:val="00F3281A"/>
    <w:rsid w:val="00F604CC"/>
    <w:rsid w:val="00F62F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BB68AB6"/>
  <w15:docId w15:val="{2116DFC4-6761-B643-9FC6-A296BF9F4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GB"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A54"/>
    <w:pPr>
      <w:spacing w:before="60" w:after="60" w:line="276" w:lineRule="auto"/>
      <w:ind w:left="567"/>
    </w:pPr>
    <w:rPr>
      <w:rFonts w:ascii="Helvetica" w:hAnsi="Helvetica"/>
      <w:sz w:val="21"/>
      <w:szCs w:val="24"/>
    </w:rPr>
  </w:style>
  <w:style w:type="paragraph" w:styleId="Heading1">
    <w:name w:val="heading 1"/>
    <w:basedOn w:val="Normal"/>
    <w:next w:val="Normal"/>
    <w:link w:val="Heading1Char"/>
    <w:uiPriority w:val="9"/>
    <w:qFormat/>
    <w:rsid w:val="00DB3698"/>
    <w:pPr>
      <w:keepNext/>
      <w:keepLines/>
      <w:numPr>
        <w:numId w:val="1"/>
      </w:numPr>
      <w:pBdr>
        <w:top w:val="none" w:sz="0" w:space="0" w:color="auto"/>
        <w:left w:val="none" w:sz="0" w:space="0" w:color="auto"/>
        <w:bottom w:val="none" w:sz="0" w:space="0" w:color="auto"/>
        <w:right w:val="none" w:sz="0" w:space="0" w:color="auto"/>
        <w:between w:val="none" w:sz="0" w:space="0" w:color="auto"/>
        <w:bar w:val="none" w:sz="0" w:color="auto"/>
      </w:pBdr>
      <w:spacing w:before="240"/>
      <w:ind w:left="567" w:hanging="567"/>
      <w:outlineLvl w:val="0"/>
    </w:pPr>
    <w:rPr>
      <w:rFonts w:asciiTheme="majorHAnsi" w:eastAsiaTheme="majorEastAsia" w:hAnsiTheme="majorHAnsi" w:cstheme="majorBidi"/>
      <w:b/>
      <w:bCs/>
      <w:color w:val="323396"/>
      <w:sz w:val="32"/>
      <w:szCs w:val="32"/>
      <w:bdr w:val="none" w:sz="0" w:space="0" w:color="auto"/>
    </w:rPr>
  </w:style>
  <w:style w:type="paragraph" w:styleId="Heading2">
    <w:name w:val="heading 2"/>
    <w:basedOn w:val="Normal"/>
    <w:next w:val="Normal"/>
    <w:link w:val="Heading2Char"/>
    <w:uiPriority w:val="9"/>
    <w:unhideWhenUsed/>
    <w:qFormat/>
    <w:rsid w:val="00DB3698"/>
    <w:pPr>
      <w:keepNext/>
      <w:keepLines/>
      <w:numPr>
        <w:ilvl w:val="1"/>
        <w:numId w:val="1"/>
      </w:numPr>
      <w:pBdr>
        <w:top w:val="none" w:sz="0" w:space="0" w:color="auto"/>
        <w:left w:val="none" w:sz="0" w:space="0" w:color="auto"/>
        <w:bottom w:val="none" w:sz="0" w:space="0" w:color="auto"/>
        <w:right w:val="none" w:sz="0" w:space="0" w:color="auto"/>
        <w:between w:val="none" w:sz="0" w:space="0" w:color="auto"/>
        <w:bar w:val="none" w:sz="0" w:color="auto"/>
      </w:pBdr>
      <w:spacing w:before="120" w:after="0"/>
      <w:ind w:left="567" w:hanging="567"/>
      <w:outlineLvl w:val="1"/>
    </w:pPr>
    <w:rPr>
      <w:rFonts w:asciiTheme="majorHAnsi" w:eastAsiaTheme="majorEastAsia" w:hAnsiTheme="majorHAnsi" w:cstheme="majorBidi"/>
      <w:b/>
      <w:bCs/>
      <w:color w:val="323396"/>
      <w:sz w:val="26"/>
      <w:szCs w:val="26"/>
      <w:bdr w:val="none" w:sz="0" w:space="0" w:color="auto"/>
    </w:rPr>
  </w:style>
  <w:style w:type="paragraph" w:styleId="Heading3">
    <w:name w:val="heading 3"/>
    <w:basedOn w:val="Normal"/>
    <w:next w:val="Normal"/>
    <w:link w:val="Heading3Char"/>
    <w:uiPriority w:val="9"/>
    <w:unhideWhenUsed/>
    <w:qFormat/>
    <w:rsid w:val="00DB3698"/>
    <w:pPr>
      <w:keepNext/>
      <w:keepLines/>
      <w:numPr>
        <w:ilvl w:val="2"/>
        <w:numId w:val="1"/>
      </w:numPr>
      <w:pBdr>
        <w:top w:val="none" w:sz="0" w:space="0" w:color="auto"/>
        <w:left w:val="none" w:sz="0" w:space="0" w:color="auto"/>
        <w:bottom w:val="none" w:sz="0" w:space="0" w:color="auto"/>
        <w:right w:val="none" w:sz="0" w:space="0" w:color="auto"/>
        <w:between w:val="none" w:sz="0" w:space="0" w:color="auto"/>
        <w:bar w:val="none" w:sz="0" w:color="auto"/>
      </w:pBdr>
      <w:spacing w:before="80" w:after="0"/>
      <w:ind w:left="567" w:hanging="567"/>
      <w:outlineLvl w:val="2"/>
    </w:pPr>
    <w:rPr>
      <w:rFonts w:asciiTheme="majorHAnsi" w:eastAsiaTheme="majorEastAsia" w:hAnsiTheme="majorHAnsi" w:cstheme="majorBidi"/>
      <w:b/>
      <w:bCs/>
      <w:color w:val="323396"/>
      <w:sz w:val="22"/>
      <w:szCs w:val="22"/>
      <w:bdr w:val="none" w:sz="0" w:space="0" w:color="auto"/>
    </w:rPr>
  </w:style>
  <w:style w:type="paragraph" w:styleId="Heading4">
    <w:name w:val="heading 4"/>
    <w:basedOn w:val="Normal"/>
    <w:next w:val="Normal"/>
    <w:link w:val="Heading4Char"/>
    <w:uiPriority w:val="9"/>
    <w:unhideWhenUsed/>
    <w:qFormat/>
    <w:rsid w:val="00DB3698"/>
    <w:pPr>
      <w:keepNext/>
      <w:keepLines/>
      <w:numPr>
        <w:ilvl w:val="3"/>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3"/>
    </w:pPr>
    <w:rPr>
      <w:rFonts w:asciiTheme="majorHAnsi" w:eastAsiaTheme="majorEastAsia" w:hAnsiTheme="majorHAnsi" w:cstheme="majorBidi"/>
      <w:b/>
      <w:bCs/>
      <w:i/>
      <w:iCs/>
      <w:color w:val="323396"/>
      <w:szCs w:val="21"/>
      <w:bdr w:val="none" w:sz="0" w:space="0" w:color="auto"/>
    </w:rPr>
  </w:style>
  <w:style w:type="paragraph" w:styleId="Heading5">
    <w:name w:val="heading 5"/>
    <w:basedOn w:val="Normal"/>
    <w:next w:val="Normal"/>
    <w:link w:val="Heading5Char"/>
    <w:uiPriority w:val="9"/>
    <w:unhideWhenUsed/>
    <w:qFormat/>
    <w:rsid w:val="00DB3698"/>
    <w:pPr>
      <w:keepNext/>
      <w:keepLines/>
      <w:numPr>
        <w:ilvl w:val="4"/>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4"/>
    </w:pPr>
    <w:rPr>
      <w:rFonts w:asciiTheme="majorHAnsi" w:eastAsiaTheme="majorEastAsia" w:hAnsiTheme="majorHAnsi" w:cstheme="majorBidi"/>
      <w:color w:val="323396"/>
      <w:szCs w:val="21"/>
      <w:bdr w:val="none" w:sz="0" w:space="0" w:color="auto"/>
    </w:rPr>
  </w:style>
  <w:style w:type="paragraph" w:styleId="Heading6">
    <w:name w:val="heading 6"/>
    <w:basedOn w:val="Normal"/>
    <w:next w:val="Normal"/>
    <w:link w:val="Heading6Char"/>
    <w:uiPriority w:val="9"/>
    <w:unhideWhenUsed/>
    <w:qFormat/>
    <w:rsid w:val="00DB3698"/>
    <w:pPr>
      <w:keepNext/>
      <w:keepLines/>
      <w:numPr>
        <w:ilvl w:val="5"/>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5"/>
    </w:pPr>
    <w:rPr>
      <w:rFonts w:asciiTheme="majorHAnsi" w:eastAsiaTheme="majorEastAsia" w:hAnsiTheme="majorHAnsi" w:cstheme="majorBidi"/>
      <w:color w:val="323396"/>
      <w:szCs w:val="21"/>
      <w:bdr w:val="none" w:sz="0" w:space="0" w:color="auto"/>
    </w:rPr>
  </w:style>
  <w:style w:type="paragraph" w:styleId="Heading7">
    <w:name w:val="heading 7"/>
    <w:basedOn w:val="Normal"/>
    <w:next w:val="Normal"/>
    <w:link w:val="Heading7Char"/>
    <w:uiPriority w:val="9"/>
    <w:semiHidden/>
    <w:unhideWhenUsed/>
    <w:qFormat/>
    <w:rsid w:val="00897A54"/>
    <w:pPr>
      <w:keepNext/>
      <w:keepLines/>
      <w:numPr>
        <w:ilvl w:val="6"/>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6"/>
    </w:pPr>
    <w:rPr>
      <w:rFonts w:asciiTheme="majorHAnsi" w:eastAsiaTheme="majorEastAsia" w:hAnsiTheme="majorHAnsi" w:cstheme="majorBidi"/>
      <w:i/>
      <w:iCs/>
      <w:color w:val="1F4E69" w:themeColor="accent1" w:themeShade="7F"/>
      <w:szCs w:val="21"/>
      <w:bdr w:val="none" w:sz="0" w:space="0" w:color="auto"/>
    </w:rPr>
  </w:style>
  <w:style w:type="paragraph" w:styleId="Heading8">
    <w:name w:val="heading 8"/>
    <w:basedOn w:val="Normal"/>
    <w:next w:val="Normal"/>
    <w:link w:val="Heading8Char"/>
    <w:uiPriority w:val="9"/>
    <w:semiHidden/>
    <w:unhideWhenUsed/>
    <w:qFormat/>
    <w:rsid w:val="00897A54"/>
    <w:pPr>
      <w:keepNext/>
      <w:keepLines/>
      <w:numPr>
        <w:ilvl w:val="7"/>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7"/>
    </w:pPr>
    <w:rPr>
      <w:rFonts w:asciiTheme="majorHAnsi" w:eastAsiaTheme="majorEastAsia" w:hAnsiTheme="majorHAnsi" w:cstheme="majorBidi"/>
      <w:color w:val="272727" w:themeColor="text1" w:themeTint="D8"/>
      <w:szCs w:val="21"/>
      <w:bdr w:val="none" w:sz="0" w:space="0" w:color="auto"/>
    </w:rPr>
  </w:style>
  <w:style w:type="paragraph" w:styleId="Heading9">
    <w:name w:val="heading 9"/>
    <w:basedOn w:val="Normal"/>
    <w:next w:val="Normal"/>
    <w:link w:val="Heading9Char"/>
    <w:uiPriority w:val="9"/>
    <w:semiHidden/>
    <w:unhideWhenUsed/>
    <w:qFormat/>
    <w:rsid w:val="00897A54"/>
    <w:pPr>
      <w:keepNext/>
      <w:keepLines/>
      <w:numPr>
        <w:ilvl w:val="8"/>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8"/>
    </w:pPr>
    <w:rPr>
      <w:rFonts w:asciiTheme="majorHAnsi" w:eastAsiaTheme="majorEastAsia" w:hAnsiTheme="majorHAnsi" w:cstheme="majorBidi"/>
      <w:i/>
      <w:iCs/>
      <w:color w:val="272727" w:themeColor="text1" w:themeTint="D8"/>
      <w:szCs w:val="21"/>
      <w:bdr w:val="none" w:sz="0" w:space="0" w:color="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lang w:val="en-GB"/>
    </w:rPr>
  </w:style>
  <w:style w:type="paragraph" w:customStyle="1" w:styleId="FreeForm">
    <w:name w:val="Free Form"/>
    <w:rPr>
      <w:rFonts w:ascii="Helvetica" w:hAnsi="Helvetica" w:cs="Arial Unicode MS"/>
      <w:color w:val="000000"/>
      <w:sz w:val="24"/>
      <w:szCs w:val="24"/>
    </w:rPr>
  </w:style>
  <w:style w:type="paragraph" w:customStyle="1" w:styleId="HeaderFooter">
    <w:name w:val="Header &amp; Footer"/>
    <w:pPr>
      <w:tabs>
        <w:tab w:val="right" w:pos="9632"/>
      </w:tabs>
    </w:pPr>
    <w:rPr>
      <w:rFonts w:ascii="Helvetica" w:hAnsi="Helvetica" w:cs="Arial Unicode MS"/>
      <w:color w:val="000000"/>
    </w:rPr>
  </w:style>
  <w:style w:type="character" w:customStyle="1" w:styleId="Link">
    <w:name w:val="Link"/>
    <w:rPr>
      <w:color w:val="000099"/>
      <w:u w:val="single"/>
      <w:lang w:val="en-GB"/>
    </w:rPr>
  </w:style>
  <w:style w:type="character" w:customStyle="1" w:styleId="Hyperlink0">
    <w:name w:val="Hyperlink.0"/>
    <w:basedOn w:val="Link"/>
    <w:rPr>
      <w:color w:val="0048A9"/>
      <w:u w:val="none"/>
      <w:lang w:val="en-GB"/>
    </w:rPr>
  </w:style>
  <w:style w:type="paragraph" w:customStyle="1" w:styleId="Body">
    <w:name w:val="Body"/>
    <w:rPr>
      <w:rFonts w:ascii="Helvetica" w:eastAsia="Helvetica" w:hAnsi="Helvetica" w:cs="Helvetica"/>
      <w:color w:val="000000"/>
      <w:sz w:val="24"/>
      <w:szCs w:val="24"/>
    </w:rPr>
  </w:style>
  <w:style w:type="paragraph" w:styleId="Header">
    <w:name w:val="header"/>
    <w:basedOn w:val="Normal"/>
    <w:link w:val="HeaderChar"/>
    <w:uiPriority w:val="99"/>
    <w:unhideWhenUsed/>
    <w:rsid w:val="00D55923"/>
    <w:pPr>
      <w:tabs>
        <w:tab w:val="center" w:pos="4320"/>
        <w:tab w:val="right" w:pos="8640"/>
      </w:tabs>
    </w:pPr>
  </w:style>
  <w:style w:type="character" w:customStyle="1" w:styleId="HeaderChar">
    <w:name w:val="Header Char"/>
    <w:basedOn w:val="DefaultParagraphFont"/>
    <w:link w:val="Header"/>
    <w:uiPriority w:val="99"/>
    <w:rsid w:val="00D55923"/>
    <w:rPr>
      <w:sz w:val="24"/>
      <w:szCs w:val="24"/>
      <w:lang w:val="en-GB"/>
    </w:rPr>
  </w:style>
  <w:style w:type="paragraph" w:styleId="Footer">
    <w:name w:val="footer"/>
    <w:basedOn w:val="Normal"/>
    <w:link w:val="FooterChar"/>
    <w:uiPriority w:val="99"/>
    <w:unhideWhenUsed/>
    <w:rsid w:val="00D55923"/>
    <w:pPr>
      <w:tabs>
        <w:tab w:val="center" w:pos="4320"/>
        <w:tab w:val="right" w:pos="8640"/>
      </w:tabs>
    </w:pPr>
  </w:style>
  <w:style w:type="character" w:customStyle="1" w:styleId="FooterChar">
    <w:name w:val="Footer Char"/>
    <w:basedOn w:val="DefaultParagraphFont"/>
    <w:link w:val="Footer"/>
    <w:uiPriority w:val="99"/>
    <w:rsid w:val="00D55923"/>
    <w:rPr>
      <w:sz w:val="24"/>
      <w:szCs w:val="24"/>
      <w:lang w:val="en-GB"/>
    </w:rPr>
  </w:style>
  <w:style w:type="paragraph" w:styleId="BalloonText">
    <w:name w:val="Balloon Text"/>
    <w:basedOn w:val="Normal"/>
    <w:link w:val="BalloonTextChar"/>
    <w:uiPriority w:val="99"/>
    <w:semiHidden/>
    <w:unhideWhenUsed/>
    <w:rsid w:val="00D559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55923"/>
    <w:rPr>
      <w:rFonts w:ascii="Lucida Grande" w:hAnsi="Lucida Grande" w:cs="Lucida Grande"/>
      <w:sz w:val="18"/>
      <w:szCs w:val="18"/>
      <w:lang w:val="en-GB"/>
    </w:rPr>
  </w:style>
  <w:style w:type="character" w:customStyle="1" w:styleId="Heading1Char">
    <w:name w:val="Heading 1 Char"/>
    <w:basedOn w:val="DefaultParagraphFont"/>
    <w:link w:val="Heading1"/>
    <w:uiPriority w:val="9"/>
    <w:rsid w:val="00DB3698"/>
    <w:rPr>
      <w:rFonts w:asciiTheme="majorHAnsi" w:eastAsiaTheme="majorEastAsia" w:hAnsiTheme="majorHAnsi" w:cstheme="majorBidi"/>
      <w:b/>
      <w:bCs/>
      <w:color w:val="323396"/>
      <w:sz w:val="32"/>
      <w:szCs w:val="32"/>
      <w:bdr w:val="none" w:sz="0" w:space="0" w:color="auto"/>
      <w:lang w:val="en-GB"/>
    </w:rPr>
  </w:style>
  <w:style w:type="character" w:customStyle="1" w:styleId="Heading2Char">
    <w:name w:val="Heading 2 Char"/>
    <w:basedOn w:val="DefaultParagraphFont"/>
    <w:link w:val="Heading2"/>
    <w:uiPriority w:val="9"/>
    <w:rsid w:val="00DB3698"/>
    <w:rPr>
      <w:rFonts w:asciiTheme="majorHAnsi" w:eastAsiaTheme="majorEastAsia" w:hAnsiTheme="majorHAnsi" w:cstheme="majorBidi"/>
      <w:b/>
      <w:bCs/>
      <w:color w:val="323396"/>
      <w:sz w:val="26"/>
      <w:szCs w:val="26"/>
      <w:bdr w:val="none" w:sz="0" w:space="0" w:color="auto"/>
      <w:lang w:val="en-GB"/>
    </w:rPr>
  </w:style>
  <w:style w:type="character" w:customStyle="1" w:styleId="Heading3Char">
    <w:name w:val="Heading 3 Char"/>
    <w:basedOn w:val="DefaultParagraphFont"/>
    <w:link w:val="Heading3"/>
    <w:uiPriority w:val="9"/>
    <w:rsid w:val="00DB3698"/>
    <w:rPr>
      <w:rFonts w:asciiTheme="majorHAnsi" w:eastAsiaTheme="majorEastAsia" w:hAnsiTheme="majorHAnsi" w:cstheme="majorBidi"/>
      <w:b/>
      <w:bCs/>
      <w:color w:val="323396"/>
      <w:sz w:val="22"/>
      <w:szCs w:val="22"/>
      <w:bdr w:val="none" w:sz="0" w:space="0" w:color="auto"/>
      <w:lang w:val="en-GB"/>
    </w:rPr>
  </w:style>
  <w:style w:type="character" w:customStyle="1" w:styleId="Heading4Char">
    <w:name w:val="Heading 4 Char"/>
    <w:basedOn w:val="DefaultParagraphFont"/>
    <w:link w:val="Heading4"/>
    <w:uiPriority w:val="9"/>
    <w:rsid w:val="00DB3698"/>
    <w:rPr>
      <w:rFonts w:asciiTheme="majorHAnsi" w:eastAsiaTheme="majorEastAsia" w:hAnsiTheme="majorHAnsi" w:cstheme="majorBidi"/>
      <w:b/>
      <w:bCs/>
      <w:i/>
      <w:iCs/>
      <w:color w:val="323396"/>
      <w:sz w:val="21"/>
      <w:szCs w:val="21"/>
      <w:bdr w:val="none" w:sz="0" w:space="0" w:color="auto"/>
      <w:lang w:val="en-GB"/>
    </w:rPr>
  </w:style>
  <w:style w:type="character" w:customStyle="1" w:styleId="Heading5Char">
    <w:name w:val="Heading 5 Char"/>
    <w:basedOn w:val="DefaultParagraphFont"/>
    <w:link w:val="Heading5"/>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6Char">
    <w:name w:val="Heading 6 Char"/>
    <w:basedOn w:val="DefaultParagraphFont"/>
    <w:link w:val="Heading6"/>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7Char">
    <w:name w:val="Heading 7 Char"/>
    <w:basedOn w:val="DefaultParagraphFont"/>
    <w:link w:val="Heading7"/>
    <w:uiPriority w:val="9"/>
    <w:semiHidden/>
    <w:rsid w:val="00897A54"/>
    <w:rPr>
      <w:rFonts w:asciiTheme="majorHAnsi" w:eastAsiaTheme="majorEastAsia" w:hAnsiTheme="majorHAnsi" w:cstheme="majorBidi"/>
      <w:i/>
      <w:iCs/>
      <w:color w:val="1F4E69" w:themeColor="accent1" w:themeShade="7F"/>
      <w:sz w:val="21"/>
      <w:szCs w:val="21"/>
      <w:bdr w:val="none" w:sz="0" w:space="0" w:color="auto"/>
      <w:lang w:val="en-GB"/>
    </w:rPr>
  </w:style>
  <w:style w:type="character" w:customStyle="1" w:styleId="Heading8Char">
    <w:name w:val="Heading 8 Char"/>
    <w:basedOn w:val="DefaultParagraphFont"/>
    <w:link w:val="Heading8"/>
    <w:uiPriority w:val="9"/>
    <w:semiHidden/>
    <w:rsid w:val="00897A54"/>
    <w:rPr>
      <w:rFonts w:asciiTheme="majorHAnsi" w:eastAsiaTheme="majorEastAsia" w:hAnsiTheme="majorHAnsi" w:cstheme="majorBidi"/>
      <w:color w:val="272727" w:themeColor="text1" w:themeTint="D8"/>
      <w:sz w:val="21"/>
      <w:szCs w:val="21"/>
      <w:bdr w:val="none" w:sz="0" w:space="0" w:color="auto"/>
      <w:lang w:val="en-GB"/>
    </w:rPr>
  </w:style>
  <w:style w:type="character" w:customStyle="1" w:styleId="Heading9Char">
    <w:name w:val="Heading 9 Char"/>
    <w:basedOn w:val="DefaultParagraphFont"/>
    <w:link w:val="Heading9"/>
    <w:uiPriority w:val="9"/>
    <w:semiHidden/>
    <w:rsid w:val="00897A54"/>
    <w:rPr>
      <w:rFonts w:asciiTheme="majorHAnsi" w:eastAsiaTheme="majorEastAsia" w:hAnsiTheme="majorHAnsi" w:cstheme="majorBidi"/>
      <w:i/>
      <w:iCs/>
      <w:color w:val="272727" w:themeColor="text1" w:themeTint="D8"/>
      <w:sz w:val="21"/>
      <w:szCs w:val="21"/>
      <w:bdr w:val="none" w:sz="0" w:space="0" w:color="auto"/>
      <w:lang w:val="en-GB"/>
    </w:rPr>
  </w:style>
  <w:style w:type="paragraph" w:styleId="Title">
    <w:name w:val="Title"/>
    <w:basedOn w:val="Normal"/>
    <w:next w:val="Normal"/>
    <w:link w:val="TitleChar"/>
    <w:uiPriority w:val="10"/>
    <w:qFormat/>
    <w:rsid w:val="00CD5A75"/>
    <w:pPr>
      <w:spacing w:before="0" w:line="240" w:lineRule="auto"/>
      <w:ind w:left="0"/>
      <w:contextualSpacing/>
      <w:jc w:val="center"/>
    </w:pPr>
    <w:rPr>
      <w:rFonts w:asciiTheme="majorHAnsi" w:eastAsiaTheme="majorEastAsia" w:hAnsiTheme="majorHAnsi" w:cstheme="majorBidi"/>
      <w:b/>
      <w:bCs/>
      <w:color w:val="323396"/>
      <w:spacing w:val="-10"/>
      <w:kern w:val="28"/>
      <w:sz w:val="56"/>
      <w:szCs w:val="56"/>
    </w:rPr>
  </w:style>
  <w:style w:type="character" w:customStyle="1" w:styleId="TitleChar">
    <w:name w:val="Title Char"/>
    <w:basedOn w:val="DefaultParagraphFont"/>
    <w:link w:val="Title"/>
    <w:uiPriority w:val="10"/>
    <w:rsid w:val="00CD5A75"/>
    <w:rPr>
      <w:rFonts w:asciiTheme="majorHAnsi" w:eastAsiaTheme="majorEastAsia" w:hAnsiTheme="majorHAnsi" w:cstheme="majorBidi"/>
      <w:b/>
      <w:bCs/>
      <w:color w:val="323396"/>
      <w:spacing w:val="-10"/>
      <w:kern w:val="28"/>
      <w:sz w:val="56"/>
      <w:szCs w:val="56"/>
      <w:lang w:val="en-GB"/>
    </w:rPr>
  </w:style>
  <w:style w:type="character" w:styleId="UnresolvedMention">
    <w:name w:val="Unresolved Mention"/>
    <w:basedOn w:val="DefaultParagraphFont"/>
    <w:uiPriority w:val="99"/>
    <w:semiHidden/>
    <w:unhideWhenUsed/>
    <w:rsid w:val="001E5AEE"/>
    <w:rPr>
      <w:color w:val="605E5C"/>
      <w:shd w:val="clear" w:color="auto" w:fill="E1DFDD"/>
      <w:lang w:val="en-GB"/>
    </w:rPr>
  </w:style>
  <w:style w:type="character" w:styleId="FollowedHyperlink">
    <w:name w:val="FollowedHyperlink"/>
    <w:basedOn w:val="DefaultParagraphFont"/>
    <w:uiPriority w:val="99"/>
    <w:semiHidden/>
    <w:unhideWhenUsed/>
    <w:rsid w:val="003B65B9"/>
    <w:rPr>
      <w:color w:val="FF00FF" w:themeColor="followedHyperlink"/>
      <w:u w:val="single"/>
      <w:lang w:val="en-GB"/>
    </w:rPr>
  </w:style>
  <w:style w:type="paragraph" w:styleId="ListParagraph">
    <w:name w:val="List Paragraph"/>
    <w:basedOn w:val="Normal"/>
    <w:uiPriority w:val="34"/>
    <w:qFormat/>
    <w:rsid w:val="00BB1F63"/>
    <w:pPr>
      <w:ind w:left="720"/>
      <w:contextualSpacing/>
    </w:pPr>
  </w:style>
  <w:style w:type="paragraph" w:customStyle="1" w:styleId="TableHeader">
    <w:name w:val="Table Header"/>
    <w:basedOn w:val="Normal"/>
    <w:uiPriority w:val="1"/>
    <w:qFormat/>
    <w:pPr>
      <w:spacing w:before="0" w:after="0" w:line="240" w:lineRule="auto"/>
      <w:ind w:left="0"/>
    </w:pPr>
    <w:rPr>
      <w:rFonts w:eastAsia="Helvetica" w:cs="Helvetica"/>
      <w:b/>
      <w:bCs/>
      <w:szCs w:val="21"/>
    </w:rPr>
  </w:style>
  <w:style w:type="paragraph" w:customStyle="1" w:styleId="TableContent">
    <w:name w:val="Table Content"/>
    <w:basedOn w:val="Normal"/>
    <w:uiPriority w:val="1"/>
    <w:qFormat/>
    <w:pPr>
      <w:spacing w:before="0" w:after="0" w:line="240" w:lineRule="auto"/>
      <w:ind w:left="0"/>
    </w:pPr>
    <w:rPr>
      <w:rFonts w:eastAsia="Helvetica" w:cs="Helvetica"/>
      <w:szCs w:val="21"/>
    </w:rPr>
  </w:style>
  <w:style w:type="paragraph" w:styleId="Revision">
    <w:name w:val="Revision"/>
    <w:hidden/>
    <w:uiPriority w:val="99"/>
    <w:semiHidden/>
    <w:rsid w:val="00E91B5C"/>
    <w:pPr>
      <w:pBdr>
        <w:top w:val="none" w:sz="0" w:space="0" w:color="auto"/>
        <w:left w:val="none" w:sz="0" w:space="0" w:color="auto"/>
        <w:bottom w:val="none" w:sz="0" w:space="0" w:color="auto"/>
        <w:right w:val="none" w:sz="0" w:space="0" w:color="auto"/>
        <w:between w:val="none" w:sz="0" w:space="0" w:color="auto"/>
        <w:bar w:val="none" w:sz="0" w:color="auto"/>
      </w:pBdr>
    </w:pPr>
    <w:rPr>
      <w:rFonts w:ascii="Helvetica" w:hAnsi="Helvetica"/>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www.shure.com/en-us/insights/feedback-fact-and-fiction"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www.halleonard.com/product/500964/the-sound-reinforcement-handbook-second-edition" TargetMode="Externa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uk.yamaha.com/en/business/audio/resources/audioversity-online/"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yperlink" Target="https://academy.netgear.com/course/view.php?id=42" TargetMode="External"/><Relationship Id="rId28" Type="http://schemas.openxmlformats.org/officeDocument/2006/relationships/footer" Target="footer8.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s://www.shure.com/en-us/insights/microphone-directionality-polar-pattern-basics" TargetMode="External"/><Relationship Id="rId27" Type="http://schemas.openxmlformats.org/officeDocument/2006/relationships/footer" Target="footer7.xml"/><Relationship Id="rId30" Type="http://schemas.openxmlformats.org/officeDocument/2006/relationships/footer" Target="footer9.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2.jpg"/></Relationships>
</file>

<file path=word/_rels/header7.xml.rels><?xml version="1.0" encoding="UTF-8" standalone="yes"?>
<Relationships xmlns="http://schemas.openxmlformats.org/package/2006/relationships"><Relationship Id="rId1" Type="http://schemas.openxmlformats.org/officeDocument/2006/relationships/image" Target="media/image1.jpg"/></Relationships>
</file>

<file path=word/_rels/header8.xml.rels><?xml version="1.0" encoding="UTF-8" standalone="yes"?>
<Relationships xmlns="http://schemas.openxmlformats.org/package/2006/relationships"><Relationship Id="rId1" Type="http://schemas.openxmlformats.org/officeDocument/2006/relationships/image" Target="media/image1.jpg"/></Relationships>
</file>

<file path=word/_rels/header9.xml.rels><?xml version="1.0" encoding="UTF-8" standalone="yes"?>
<Relationships xmlns="http://schemas.openxmlformats.org/package/2006/relationships"><Relationship Id="rId1" Type="http://schemas.openxmlformats.org/officeDocument/2006/relationships/image" Target="media/image2.jpg"/></Relationships>
</file>

<file path=word/theme/_rels/theme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8DBC89-248E-FF46-A52F-666F1BDAD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9</Pages>
  <Words>2800</Words>
  <Characters>15966</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Inovaplus Limited</Company>
  <LinksUpToDate>false</LinksUpToDate>
  <CharactersWithSpaces>18729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Russ Taylor</cp:lastModifiedBy>
  <cp:revision>5</cp:revision>
  <dcterms:created xsi:type="dcterms:W3CDTF">2025-02-01T15:19:00Z</dcterms:created>
  <dcterms:modified xsi:type="dcterms:W3CDTF">2026-05-11T16:28:00Z</dcterms:modified>
</cp:coreProperties>
</file>