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77AA68" w14:textId="77777777" w:rsidR="00271D06" w:rsidRDefault="00271D06">
      <w:pPr>
        <w:pStyle w:val="Title"/>
      </w:pPr>
    </w:p>
    <w:p w14:paraId="13671600" w14:textId="640ED7BF" w:rsidR="003D02D2" w:rsidRDefault="00000000">
      <w:pPr>
        <w:pStyle w:val="Title"/>
      </w:pPr>
      <w:r>
        <w:t>AWVT Audio Technician Grade 7 Standard Capture Template</w:t>
      </w:r>
    </w:p>
    <w:p w14:paraId="74C3B3CC" w14:textId="77777777" w:rsidR="003D02D2" w:rsidRDefault="00000000">
      <w:pPr>
        <w:jc w:val="center"/>
      </w:pPr>
      <w:r>
        <w:t>Lead technician / specialist operation | Blank KSB and Assessment Criteria Working Document</w:t>
      </w:r>
    </w:p>
    <w:p w14:paraId="12D582FC" w14:textId="77777777" w:rsidR="003D02D2" w:rsidRDefault="00000000">
      <w:pPr>
        <w:jc w:val="center"/>
      </w:pPr>
      <w:r>
        <w:t>Version 1.4 multi-source, venue-context draft populated working document</w:t>
      </w:r>
    </w:p>
    <w:p w14:paraId="240ECA5A" w14:textId="77777777" w:rsidR="003D02D2" w:rsidRDefault="003D02D2"/>
    <w:p w14:paraId="66759923" w14:textId="77777777" w:rsidR="003D02D2" w:rsidRDefault="00000000">
      <w:pPr>
        <w:pStyle w:val="Heading1"/>
      </w:pPr>
      <w:r>
        <w:t>Purpose of this grade document</w:t>
      </w:r>
    </w:p>
    <w:p w14:paraId="4880C7A1" w14:textId="77777777" w:rsidR="003D02D2" w:rsidRDefault="00000000">
      <w:r>
        <w:t>This document is for the committee or subject specialists defining the AWVT Audio Technician Grade 7 standard. It should be populated with the Knowledge, Skills and Behaviours required at this grade, together with assessment methods and evidence requirements.</w:t>
      </w:r>
    </w:p>
    <w:p w14:paraId="0F774541" w14:textId="77777777" w:rsidR="003D02D2" w:rsidRDefault="00000000">
      <w:r>
        <w:t>This is a blank working document. It does not yet define the final AWVT standard until completed, moderated and approved through the AWVT curriculum process.</w:t>
      </w:r>
    </w:p>
    <w:p w14:paraId="6DA89950" w14:textId="77777777" w:rsidR="003D02D2" w:rsidRDefault="00000000">
      <w:pPr>
        <w:pStyle w:val="Heading1"/>
      </w:pPr>
      <w:r>
        <w:t>How the Grade Committee should use this document</w:t>
      </w:r>
    </w:p>
    <w:p w14:paraId="780E95EF" w14:textId="77777777" w:rsidR="003D02D2" w:rsidRDefault="00000000">
      <w:r>
        <w:t>This document is not intended to be completed by subject specialists working in isolation. The Grade Committee should use the draft content as a starting point, then review, amend, add, remove or move each KSB so that it sits at the correct grade. At least one educational professional should guide the process, checking that each KSB is written as a measurable learning outcome and that each assessment method produces reliable evidence at this grade only.</w:t>
      </w:r>
    </w:p>
    <w:p w14:paraId="629AE609" w14:textId="77777777" w:rsidR="003D02D2" w:rsidRDefault="00000000">
      <w:r>
        <w:t>Draft content has been inserted from the earlier HoW Audio Technician occupational standard drafts. It should be treated as proposed material for committee review, not as an approved AWVT standard. This v1.3 version also adds KSB seed items drawn from Yamaha and selected microphone/RF resources, with links for committee review.</w:t>
      </w:r>
    </w:p>
    <w:p w14:paraId="6B77DCFB" w14:textId="77777777" w:rsidR="003D02D2" w:rsidRDefault="00000000">
      <w:pPr>
        <w:pStyle w:val="Heading1"/>
      </w:pPr>
      <w:r>
        <w:t>Grade descriptor</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661"/>
        <w:gridCol w:w="7400"/>
      </w:tblGrid>
      <w:tr w:rsidR="003D02D2" w14:paraId="435A6CA7" w14:textId="77777777">
        <w:trPr>
          <w:tblHeader/>
        </w:trPr>
        <w:tc>
          <w:tcPr>
            <w:tcW w:w="0" w:type="auto"/>
            <w:shd w:val="clear" w:color="auto" w:fill="D9D9D9"/>
            <w:tcMar>
              <w:top w:w="0" w:type="dxa"/>
              <w:left w:w="0" w:type="dxa"/>
              <w:bottom w:w="0" w:type="dxa"/>
              <w:right w:w="0" w:type="dxa"/>
            </w:tcMar>
          </w:tcPr>
          <w:p w14:paraId="706570BB" w14:textId="77777777" w:rsidR="003D02D2" w:rsidRDefault="00000000">
            <w:pPr>
              <w:pStyle w:val="TableHeader"/>
            </w:pPr>
            <w:r>
              <w:t>Item</w:t>
            </w:r>
          </w:p>
        </w:tc>
        <w:tc>
          <w:tcPr>
            <w:tcW w:w="0" w:type="auto"/>
            <w:shd w:val="clear" w:color="auto" w:fill="D9D9D9"/>
            <w:tcMar>
              <w:top w:w="0" w:type="dxa"/>
              <w:left w:w="0" w:type="dxa"/>
              <w:bottom w:w="0" w:type="dxa"/>
              <w:right w:w="0" w:type="dxa"/>
            </w:tcMar>
          </w:tcPr>
          <w:p w14:paraId="7EA2B72E" w14:textId="77777777" w:rsidR="003D02D2" w:rsidRDefault="00000000">
            <w:pPr>
              <w:pStyle w:val="TableHeader"/>
            </w:pPr>
            <w:r>
              <w:t>Description</w:t>
            </w:r>
          </w:p>
        </w:tc>
      </w:tr>
      <w:tr w:rsidR="003D02D2" w14:paraId="66B19788" w14:textId="77777777">
        <w:tc>
          <w:tcPr>
            <w:tcW w:w="0" w:type="auto"/>
            <w:tcMar>
              <w:top w:w="0" w:type="dxa"/>
              <w:left w:w="0" w:type="dxa"/>
              <w:bottom w:w="0" w:type="dxa"/>
              <w:right w:w="0" w:type="dxa"/>
            </w:tcMar>
          </w:tcPr>
          <w:p w14:paraId="7F070FC4" w14:textId="77777777" w:rsidR="003D02D2" w:rsidRDefault="00000000">
            <w:pPr>
              <w:pStyle w:val="TableContent"/>
            </w:pPr>
            <w:r>
              <w:t>Grade descriptor</w:t>
            </w:r>
          </w:p>
        </w:tc>
        <w:tc>
          <w:tcPr>
            <w:tcW w:w="0" w:type="auto"/>
            <w:tcMar>
              <w:top w:w="0" w:type="dxa"/>
              <w:left w:w="0" w:type="dxa"/>
              <w:bottom w:w="0" w:type="dxa"/>
              <w:right w:w="0" w:type="dxa"/>
            </w:tcMar>
          </w:tcPr>
          <w:p w14:paraId="4CF4CEE2" w14:textId="77777777" w:rsidR="003D02D2" w:rsidRDefault="00000000">
            <w:pPr>
              <w:pStyle w:val="TableContent"/>
            </w:pPr>
            <w:r>
              <w:t>Lead technician competence</w:t>
            </w:r>
          </w:p>
        </w:tc>
      </w:tr>
      <w:tr w:rsidR="003D02D2" w14:paraId="7E546342" w14:textId="77777777">
        <w:tc>
          <w:tcPr>
            <w:tcW w:w="0" w:type="auto"/>
            <w:tcMar>
              <w:top w:w="0" w:type="dxa"/>
              <w:left w:w="0" w:type="dxa"/>
              <w:bottom w:w="0" w:type="dxa"/>
              <w:right w:w="0" w:type="dxa"/>
            </w:tcMar>
          </w:tcPr>
          <w:p w14:paraId="460F17AB" w14:textId="77777777" w:rsidR="003D02D2" w:rsidRDefault="00000000">
            <w:pPr>
              <w:pStyle w:val="TableContent"/>
            </w:pPr>
            <w:r>
              <w:t>Working competence statement</w:t>
            </w:r>
          </w:p>
        </w:tc>
        <w:tc>
          <w:tcPr>
            <w:tcW w:w="0" w:type="auto"/>
            <w:tcMar>
              <w:top w:w="0" w:type="dxa"/>
              <w:left w:w="0" w:type="dxa"/>
              <w:bottom w:w="0" w:type="dxa"/>
              <w:right w:w="0" w:type="dxa"/>
            </w:tcMar>
          </w:tcPr>
          <w:p w14:paraId="4C0BDE1A" w14:textId="77777777" w:rsidR="003D02D2" w:rsidRDefault="00000000">
            <w:pPr>
              <w:pStyle w:val="TableContent"/>
            </w:pPr>
            <w:r>
              <w:t>Candidate can lead audio operation for a more demanding event, supervise others, evaluate installed-system limitations and apply advanced operational knowledge such as delay, speaker coverage and RF coordination within an established design.</w:t>
            </w:r>
          </w:p>
        </w:tc>
      </w:tr>
      <w:tr w:rsidR="003D02D2" w14:paraId="4B15A86C" w14:textId="77777777">
        <w:tc>
          <w:tcPr>
            <w:tcW w:w="0" w:type="auto"/>
            <w:tcMar>
              <w:top w:w="0" w:type="dxa"/>
              <w:left w:w="0" w:type="dxa"/>
              <w:bottom w:w="0" w:type="dxa"/>
              <w:right w:w="0" w:type="dxa"/>
            </w:tcMar>
          </w:tcPr>
          <w:p w14:paraId="0670D6B0" w14:textId="77777777" w:rsidR="003D02D2" w:rsidRDefault="00000000">
            <w:pPr>
              <w:pStyle w:val="TableContent"/>
            </w:pPr>
            <w:r>
              <w:t>Legacy source mapping</w:t>
            </w:r>
          </w:p>
        </w:tc>
        <w:tc>
          <w:tcPr>
            <w:tcW w:w="0" w:type="auto"/>
            <w:tcMar>
              <w:top w:w="0" w:type="dxa"/>
              <w:left w:w="0" w:type="dxa"/>
              <w:bottom w:w="0" w:type="dxa"/>
              <w:right w:w="0" w:type="dxa"/>
            </w:tcMar>
          </w:tcPr>
          <w:p w14:paraId="31E8CD38" w14:textId="77777777" w:rsidR="003D02D2" w:rsidRDefault="00000000">
            <w:pPr>
              <w:pStyle w:val="TableContent"/>
            </w:pPr>
            <w:r>
              <w:t>Earlier Level 2/3 material translated into the AWVT eight-grade structure.</w:t>
            </w:r>
          </w:p>
        </w:tc>
      </w:tr>
      <w:tr w:rsidR="003D02D2" w14:paraId="6AB9CF92" w14:textId="77777777">
        <w:tc>
          <w:tcPr>
            <w:tcW w:w="0" w:type="auto"/>
            <w:tcMar>
              <w:top w:w="0" w:type="dxa"/>
              <w:left w:w="0" w:type="dxa"/>
              <w:bottom w:w="0" w:type="dxa"/>
              <w:right w:w="0" w:type="dxa"/>
            </w:tcMar>
          </w:tcPr>
          <w:p w14:paraId="18EB113A" w14:textId="77777777" w:rsidR="003D02D2" w:rsidRDefault="00000000">
            <w:pPr>
              <w:pStyle w:val="TableContent"/>
            </w:pPr>
            <w:r>
              <w:t>Committee note</w:t>
            </w:r>
          </w:p>
        </w:tc>
        <w:tc>
          <w:tcPr>
            <w:tcW w:w="0" w:type="auto"/>
            <w:tcMar>
              <w:top w:w="0" w:type="dxa"/>
              <w:left w:w="0" w:type="dxa"/>
              <w:bottom w:w="0" w:type="dxa"/>
              <w:right w:w="0" w:type="dxa"/>
            </w:tcMar>
          </w:tcPr>
          <w:p w14:paraId="0D009752" w14:textId="77777777" w:rsidR="003D02D2" w:rsidRDefault="00000000">
            <w:pPr>
              <w:pStyle w:val="TableContent"/>
            </w:pPr>
            <w:r>
              <w:t>This draft content is a starting point. At least one educational professional should guide the committee to ensure outcomes, assessment methods and dependencies are written at the correct grade level.</w:t>
            </w:r>
          </w:p>
        </w:tc>
      </w:tr>
    </w:tbl>
    <w:p w14:paraId="755D0960" w14:textId="77777777" w:rsidR="003D02D2" w:rsidRDefault="00000000">
      <w:pPr>
        <w:pStyle w:val="Heading1"/>
      </w:pPr>
      <w:r>
        <w:lastRenderedPageBreak/>
        <w:t>Boundary with adjacent grades</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40"/>
        <w:gridCol w:w="7321"/>
      </w:tblGrid>
      <w:tr w:rsidR="003D02D2" w14:paraId="11B28349" w14:textId="77777777">
        <w:trPr>
          <w:tblHeader/>
        </w:trPr>
        <w:tc>
          <w:tcPr>
            <w:tcW w:w="0" w:type="auto"/>
            <w:shd w:val="clear" w:color="auto" w:fill="D9D9D9"/>
            <w:tcMar>
              <w:top w:w="0" w:type="dxa"/>
              <w:left w:w="0" w:type="dxa"/>
              <w:bottom w:w="0" w:type="dxa"/>
              <w:right w:w="0" w:type="dxa"/>
            </w:tcMar>
          </w:tcPr>
          <w:p w14:paraId="0D3D92F3" w14:textId="77777777" w:rsidR="003D02D2" w:rsidRDefault="00000000">
            <w:pPr>
              <w:pStyle w:val="TableHeader"/>
            </w:pPr>
            <w:r>
              <w:t>Boundary</w:t>
            </w:r>
          </w:p>
        </w:tc>
        <w:tc>
          <w:tcPr>
            <w:tcW w:w="0" w:type="auto"/>
            <w:shd w:val="clear" w:color="auto" w:fill="D9D9D9"/>
            <w:tcMar>
              <w:top w:w="0" w:type="dxa"/>
              <w:left w:w="0" w:type="dxa"/>
              <w:bottom w:w="0" w:type="dxa"/>
              <w:right w:w="0" w:type="dxa"/>
            </w:tcMar>
          </w:tcPr>
          <w:p w14:paraId="0E3B3D7C" w14:textId="77777777" w:rsidR="003D02D2" w:rsidRDefault="00000000">
            <w:pPr>
              <w:pStyle w:val="TableHeader"/>
            </w:pPr>
            <w:r>
              <w:t>Guidance</w:t>
            </w:r>
          </w:p>
        </w:tc>
      </w:tr>
      <w:tr w:rsidR="003D02D2" w14:paraId="7E726345" w14:textId="77777777">
        <w:tc>
          <w:tcPr>
            <w:tcW w:w="0" w:type="auto"/>
            <w:tcMar>
              <w:top w:w="0" w:type="dxa"/>
              <w:left w:w="0" w:type="dxa"/>
              <w:bottom w:w="0" w:type="dxa"/>
              <w:right w:w="0" w:type="dxa"/>
            </w:tcMar>
          </w:tcPr>
          <w:p w14:paraId="086334B4" w14:textId="77777777" w:rsidR="003D02D2" w:rsidRDefault="00000000">
            <w:pPr>
              <w:pStyle w:val="TableContent"/>
            </w:pPr>
            <w:r>
              <w:t>Lower boundary</w:t>
            </w:r>
          </w:p>
        </w:tc>
        <w:tc>
          <w:tcPr>
            <w:tcW w:w="0" w:type="auto"/>
            <w:tcMar>
              <w:top w:w="0" w:type="dxa"/>
              <w:left w:w="0" w:type="dxa"/>
              <w:bottom w:w="0" w:type="dxa"/>
              <w:right w:w="0" w:type="dxa"/>
            </w:tcMar>
          </w:tcPr>
          <w:p w14:paraId="60E9A52C" w14:textId="77777777" w:rsidR="003D02D2" w:rsidRDefault="00000000">
            <w:pPr>
              <w:pStyle w:val="TableContent"/>
            </w:pPr>
            <w:r>
              <w:t>Candidate should already hold or demonstrate the prerequisite KSBs listed in this document.</w:t>
            </w:r>
          </w:p>
        </w:tc>
      </w:tr>
      <w:tr w:rsidR="003D02D2" w14:paraId="1750E2F1" w14:textId="77777777">
        <w:tc>
          <w:tcPr>
            <w:tcW w:w="0" w:type="auto"/>
            <w:tcMar>
              <w:top w:w="0" w:type="dxa"/>
              <w:left w:w="0" w:type="dxa"/>
              <w:bottom w:w="0" w:type="dxa"/>
              <w:right w:w="0" w:type="dxa"/>
            </w:tcMar>
          </w:tcPr>
          <w:p w14:paraId="0557498D" w14:textId="77777777" w:rsidR="003D02D2" w:rsidRDefault="00000000">
            <w:pPr>
              <w:pStyle w:val="TableContent"/>
            </w:pPr>
            <w:r>
              <w:t>Upper boundary</w:t>
            </w:r>
          </w:p>
        </w:tc>
        <w:tc>
          <w:tcPr>
            <w:tcW w:w="0" w:type="auto"/>
            <w:tcMar>
              <w:top w:w="0" w:type="dxa"/>
              <w:left w:w="0" w:type="dxa"/>
              <w:bottom w:w="0" w:type="dxa"/>
              <w:right w:w="0" w:type="dxa"/>
            </w:tcMar>
          </w:tcPr>
          <w:p w14:paraId="00AD66E4" w14:textId="77777777" w:rsidR="003D02D2" w:rsidRDefault="00000000">
            <w:pPr>
              <w:pStyle w:val="TableContent"/>
            </w:pPr>
            <w:r>
              <w:t>Content requiring higher autonomy, complexity, leadership or technical judgement should be moved to the next grade.</w:t>
            </w:r>
          </w:p>
        </w:tc>
      </w:tr>
      <w:tr w:rsidR="003D02D2" w14:paraId="551EDBED" w14:textId="77777777">
        <w:tc>
          <w:tcPr>
            <w:tcW w:w="0" w:type="auto"/>
            <w:tcMar>
              <w:top w:w="0" w:type="dxa"/>
              <w:left w:w="0" w:type="dxa"/>
              <w:bottom w:w="0" w:type="dxa"/>
              <w:right w:w="0" w:type="dxa"/>
            </w:tcMar>
          </w:tcPr>
          <w:p w14:paraId="151EEE2D" w14:textId="77777777" w:rsidR="003D02D2" w:rsidRDefault="00000000">
            <w:pPr>
              <w:pStyle w:val="TableContent"/>
            </w:pPr>
            <w:r>
              <w:t>Assessment boundary</w:t>
            </w:r>
          </w:p>
        </w:tc>
        <w:tc>
          <w:tcPr>
            <w:tcW w:w="0" w:type="auto"/>
            <w:tcMar>
              <w:top w:w="0" w:type="dxa"/>
              <w:left w:w="0" w:type="dxa"/>
              <w:bottom w:w="0" w:type="dxa"/>
              <w:right w:w="0" w:type="dxa"/>
            </w:tcMar>
          </w:tcPr>
          <w:p w14:paraId="5EA40348" w14:textId="77777777" w:rsidR="003D02D2" w:rsidRDefault="00000000">
            <w:pPr>
              <w:pStyle w:val="TableContent"/>
            </w:pPr>
            <w:r>
              <w:t>Assessment must test competence at this grade only and must not depend on untaught KSBs.</w:t>
            </w:r>
          </w:p>
        </w:tc>
      </w:tr>
    </w:tbl>
    <w:p w14:paraId="1BE7F183" w14:textId="77777777" w:rsidR="003D02D2" w:rsidRDefault="00000000">
      <w:pPr>
        <w:pStyle w:val="Heading1"/>
      </w:pPr>
      <w:r>
        <w:t>Scope assumptions for this grade</w:t>
      </w:r>
    </w:p>
    <w:p w14:paraId="2C28DCF9" w14:textId="77777777" w:rsidR="003D02D2" w:rsidRDefault="00000000">
      <w:r>
        <w:t>The base audio system is assumed to be installed, connected and working. The learner may operate and adjust the system within the grade scope. Do not include tasks that require rigging, permanent installation, mains electrical work, work at height, structural work, or separate stage crew competence.</w:t>
      </w:r>
    </w:p>
    <w:p w14:paraId="36B200A5" w14:textId="77777777" w:rsidR="003D02D2" w:rsidRDefault="00000000">
      <w:r>
        <w:t>The committee should define any grade-specific limits below, such as equipment complexity, venue size, number of channels, number of performers, monitoring requirements, recording/streaming interface, or level of supervision.</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56"/>
        <w:gridCol w:w="7305"/>
      </w:tblGrid>
      <w:tr w:rsidR="003D02D2" w14:paraId="4090807C" w14:textId="77777777">
        <w:trPr>
          <w:tblHeader/>
        </w:trPr>
        <w:tc>
          <w:tcPr>
            <w:tcW w:w="0" w:type="auto"/>
            <w:shd w:val="clear" w:color="auto" w:fill="D9D9D9"/>
            <w:tcMar>
              <w:top w:w="0" w:type="dxa"/>
              <w:left w:w="0" w:type="dxa"/>
              <w:bottom w:w="0" w:type="dxa"/>
              <w:right w:w="0" w:type="dxa"/>
            </w:tcMar>
          </w:tcPr>
          <w:p w14:paraId="65CF78A8" w14:textId="77777777" w:rsidR="003D02D2" w:rsidRDefault="00000000">
            <w:pPr>
              <w:pStyle w:val="TableHeader"/>
            </w:pPr>
            <w:r>
              <w:t>Scope area</w:t>
            </w:r>
          </w:p>
        </w:tc>
        <w:tc>
          <w:tcPr>
            <w:tcW w:w="0" w:type="auto"/>
            <w:shd w:val="clear" w:color="auto" w:fill="D9D9D9"/>
            <w:tcMar>
              <w:top w:w="0" w:type="dxa"/>
              <w:left w:w="0" w:type="dxa"/>
              <w:bottom w:w="0" w:type="dxa"/>
              <w:right w:w="0" w:type="dxa"/>
            </w:tcMar>
          </w:tcPr>
          <w:p w14:paraId="6354A024" w14:textId="77777777" w:rsidR="003D02D2" w:rsidRDefault="00000000">
            <w:pPr>
              <w:pStyle w:val="TableHeader"/>
            </w:pPr>
            <w:r>
              <w:t>Grade-specific limits to be defined</w:t>
            </w:r>
          </w:p>
        </w:tc>
      </w:tr>
      <w:tr w:rsidR="003D02D2" w14:paraId="68640908" w14:textId="77777777">
        <w:tc>
          <w:tcPr>
            <w:tcW w:w="0" w:type="auto"/>
            <w:tcMar>
              <w:top w:w="0" w:type="dxa"/>
              <w:left w:w="0" w:type="dxa"/>
              <w:bottom w:w="0" w:type="dxa"/>
              <w:right w:w="0" w:type="dxa"/>
            </w:tcMar>
          </w:tcPr>
          <w:p w14:paraId="029DF51C" w14:textId="77777777" w:rsidR="003D02D2" w:rsidRDefault="00000000">
            <w:pPr>
              <w:pStyle w:val="TableContent"/>
            </w:pPr>
            <w:r>
              <w:t>System starting point</w:t>
            </w:r>
          </w:p>
        </w:tc>
        <w:tc>
          <w:tcPr>
            <w:tcW w:w="0" w:type="auto"/>
            <w:tcMar>
              <w:top w:w="0" w:type="dxa"/>
              <w:left w:w="0" w:type="dxa"/>
              <w:bottom w:w="0" w:type="dxa"/>
              <w:right w:w="0" w:type="dxa"/>
            </w:tcMar>
          </w:tcPr>
          <w:p w14:paraId="00D0E168" w14:textId="77777777" w:rsidR="003D02D2" w:rsidRDefault="00000000">
            <w:pPr>
              <w:pStyle w:val="TableContent"/>
            </w:pPr>
            <w:r>
              <w:t>The base audio system is already installed, connected, safe and working.</w:t>
            </w:r>
          </w:p>
        </w:tc>
      </w:tr>
      <w:tr w:rsidR="003D02D2" w14:paraId="7546C204" w14:textId="77777777">
        <w:tc>
          <w:tcPr>
            <w:tcW w:w="0" w:type="auto"/>
            <w:tcMar>
              <w:top w:w="0" w:type="dxa"/>
              <w:left w:w="0" w:type="dxa"/>
              <w:bottom w:w="0" w:type="dxa"/>
              <w:right w:w="0" w:type="dxa"/>
            </w:tcMar>
          </w:tcPr>
          <w:p w14:paraId="60BB55DC" w14:textId="77777777" w:rsidR="003D02D2" w:rsidRDefault="00000000">
            <w:pPr>
              <w:pStyle w:val="TableContent"/>
            </w:pPr>
            <w:r>
              <w:t>Excluded tasks</w:t>
            </w:r>
          </w:p>
        </w:tc>
        <w:tc>
          <w:tcPr>
            <w:tcW w:w="0" w:type="auto"/>
            <w:tcMar>
              <w:top w:w="0" w:type="dxa"/>
              <w:left w:w="0" w:type="dxa"/>
              <w:bottom w:w="0" w:type="dxa"/>
              <w:right w:w="0" w:type="dxa"/>
            </w:tcMar>
          </w:tcPr>
          <w:p w14:paraId="0DD9BD7B" w14:textId="77777777" w:rsidR="003D02D2" w:rsidRDefault="00000000">
            <w:pPr>
              <w:pStyle w:val="TableContent"/>
            </w:pPr>
            <w:r>
              <w:t>No learner is required to undertake rigging, stage-crew lifting, electrical installation or suspended-speaker work as part of this grade.</w:t>
            </w:r>
          </w:p>
        </w:tc>
      </w:tr>
      <w:tr w:rsidR="003D02D2" w14:paraId="3BB402AA" w14:textId="77777777">
        <w:tc>
          <w:tcPr>
            <w:tcW w:w="0" w:type="auto"/>
            <w:tcMar>
              <w:top w:w="0" w:type="dxa"/>
              <w:left w:w="0" w:type="dxa"/>
              <w:bottom w:w="0" w:type="dxa"/>
              <w:right w:w="0" w:type="dxa"/>
            </w:tcMar>
          </w:tcPr>
          <w:p w14:paraId="368E0558" w14:textId="77777777" w:rsidR="003D02D2" w:rsidRDefault="00000000">
            <w:pPr>
              <w:pStyle w:val="TableContent"/>
            </w:pPr>
            <w:r>
              <w:t>Permitted practical work</w:t>
            </w:r>
          </w:p>
        </w:tc>
        <w:tc>
          <w:tcPr>
            <w:tcW w:w="0" w:type="auto"/>
            <w:tcMar>
              <w:top w:w="0" w:type="dxa"/>
              <w:left w:w="0" w:type="dxa"/>
              <w:bottom w:w="0" w:type="dxa"/>
              <w:right w:w="0" w:type="dxa"/>
            </w:tcMar>
          </w:tcPr>
          <w:p w14:paraId="016FDE69" w14:textId="77777777" w:rsidR="003D02D2" w:rsidRDefault="00000000">
            <w:pPr>
              <w:pStyle w:val="TableContent"/>
            </w:pPr>
            <w:r>
              <w:t>Learner may operate the system and add/adjust authorised items within local safety rules and grade competence.</w:t>
            </w:r>
          </w:p>
        </w:tc>
      </w:tr>
      <w:tr w:rsidR="003D02D2" w14:paraId="36EF689F" w14:textId="77777777">
        <w:tc>
          <w:tcPr>
            <w:tcW w:w="0" w:type="auto"/>
            <w:tcMar>
              <w:top w:w="0" w:type="dxa"/>
              <w:left w:w="0" w:type="dxa"/>
              <w:bottom w:w="0" w:type="dxa"/>
              <w:right w:w="0" w:type="dxa"/>
            </w:tcMar>
          </w:tcPr>
          <w:p w14:paraId="03D70728" w14:textId="77777777" w:rsidR="003D02D2" w:rsidRDefault="00000000">
            <w:pPr>
              <w:pStyle w:val="TableContent"/>
            </w:pPr>
            <w:r>
              <w:t>Venue context</w:t>
            </w:r>
          </w:p>
        </w:tc>
        <w:tc>
          <w:tcPr>
            <w:tcW w:w="0" w:type="auto"/>
            <w:tcMar>
              <w:top w:w="0" w:type="dxa"/>
              <w:left w:w="0" w:type="dxa"/>
              <w:bottom w:w="0" w:type="dxa"/>
              <w:right w:w="0" w:type="dxa"/>
            </w:tcMar>
          </w:tcPr>
          <w:p w14:paraId="6B3A4ED6" w14:textId="77777777" w:rsidR="003D02D2" w:rsidRDefault="00000000">
            <w:pPr>
              <w:pStyle w:val="TableContent"/>
            </w:pPr>
            <w:r>
              <w:t>House of Worship and Amateur Arts Venue contexts, including services, rehearsals, performances and related events.</w:t>
            </w:r>
          </w:p>
        </w:tc>
      </w:tr>
      <w:tr w:rsidR="003D02D2" w14:paraId="14342528" w14:textId="77777777">
        <w:tc>
          <w:tcPr>
            <w:tcW w:w="0" w:type="auto"/>
            <w:tcMar>
              <w:top w:w="0" w:type="dxa"/>
              <w:left w:w="0" w:type="dxa"/>
              <w:bottom w:w="0" w:type="dxa"/>
              <w:right w:w="0" w:type="dxa"/>
            </w:tcMar>
          </w:tcPr>
          <w:p w14:paraId="198D5F6D" w14:textId="77777777" w:rsidR="003D02D2" w:rsidRDefault="00000000">
            <w:pPr>
              <w:pStyle w:val="TableContent"/>
            </w:pPr>
            <w:r>
              <w:t>Assessment context</w:t>
            </w:r>
          </w:p>
        </w:tc>
        <w:tc>
          <w:tcPr>
            <w:tcW w:w="0" w:type="auto"/>
            <w:tcMar>
              <w:top w:w="0" w:type="dxa"/>
              <w:left w:w="0" w:type="dxa"/>
              <w:bottom w:w="0" w:type="dxa"/>
              <w:right w:w="0" w:type="dxa"/>
            </w:tcMar>
          </w:tcPr>
          <w:p w14:paraId="5F928CE5" w14:textId="77777777" w:rsidR="003D02D2" w:rsidRDefault="00000000">
            <w:pPr>
              <w:pStyle w:val="TableContent"/>
            </w:pPr>
            <w:r>
              <w:t>Assessment may be live, simulated or portfolio-based where the committee defines equivalent evidence.</w:t>
            </w:r>
          </w:p>
        </w:tc>
      </w:tr>
    </w:tbl>
    <w:p w14:paraId="2F821B97" w14:textId="77777777" w:rsidR="003D02D2" w:rsidRDefault="003D02D2">
      <w:pPr>
        <w:sectPr w:rsidR="003D02D2" w:rsidSect="003B65B9">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567" w:footer="567" w:gutter="0"/>
          <w:cols w:space="720"/>
          <w:titlePg/>
        </w:sectPr>
      </w:pPr>
    </w:p>
    <w:p w14:paraId="2D694234" w14:textId="77777777" w:rsidR="003D02D2" w:rsidRDefault="00000000">
      <w:pPr>
        <w:pStyle w:val="Heading1"/>
      </w:pPr>
      <w:r>
        <w:lastRenderedPageBreak/>
        <w:t>KSB capture table</w:t>
      </w:r>
    </w:p>
    <w:p w14:paraId="3A1D9045" w14:textId="77777777" w:rsidR="003D02D2" w:rsidRDefault="00000000">
      <w:r>
        <w:t>Use one row per KSB item. Add additional rows as required. Each KSB must be assessable and must identify any prior learning dependency.</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589"/>
        <w:gridCol w:w="593"/>
        <w:gridCol w:w="2216"/>
        <w:gridCol w:w="2114"/>
        <w:gridCol w:w="971"/>
        <w:gridCol w:w="1879"/>
        <w:gridCol w:w="1472"/>
        <w:gridCol w:w="2180"/>
        <w:gridCol w:w="1979"/>
      </w:tblGrid>
      <w:tr w:rsidR="003D02D2" w14:paraId="2EC6CC6D" w14:textId="77777777">
        <w:trPr>
          <w:tblHeader/>
        </w:trPr>
        <w:tc>
          <w:tcPr>
            <w:tcW w:w="0" w:type="auto"/>
            <w:shd w:val="clear" w:color="auto" w:fill="D9D9D9"/>
            <w:tcMar>
              <w:top w:w="0" w:type="dxa"/>
              <w:left w:w="0" w:type="dxa"/>
              <w:bottom w:w="0" w:type="dxa"/>
              <w:right w:w="0" w:type="dxa"/>
            </w:tcMar>
          </w:tcPr>
          <w:p w14:paraId="1B347691" w14:textId="77777777" w:rsidR="003D02D2" w:rsidRDefault="00000000">
            <w:pPr>
              <w:pStyle w:val="TableHeader"/>
            </w:pPr>
            <w:r>
              <w:t>KSB ID</w:t>
            </w:r>
          </w:p>
        </w:tc>
        <w:tc>
          <w:tcPr>
            <w:tcW w:w="0" w:type="auto"/>
            <w:shd w:val="clear" w:color="auto" w:fill="D9D9D9"/>
            <w:tcMar>
              <w:top w:w="0" w:type="dxa"/>
              <w:left w:w="0" w:type="dxa"/>
              <w:bottom w:w="0" w:type="dxa"/>
              <w:right w:w="0" w:type="dxa"/>
            </w:tcMar>
          </w:tcPr>
          <w:p w14:paraId="46B567CD" w14:textId="77777777" w:rsidR="003D02D2" w:rsidRDefault="00000000">
            <w:pPr>
              <w:pStyle w:val="TableHeader"/>
            </w:pPr>
            <w:r>
              <w:t>Type: K/S/B</w:t>
            </w:r>
          </w:p>
        </w:tc>
        <w:tc>
          <w:tcPr>
            <w:tcW w:w="0" w:type="auto"/>
            <w:shd w:val="clear" w:color="auto" w:fill="D9D9D9"/>
            <w:tcMar>
              <w:top w:w="0" w:type="dxa"/>
              <w:left w:w="0" w:type="dxa"/>
              <w:bottom w:w="0" w:type="dxa"/>
              <w:right w:w="0" w:type="dxa"/>
            </w:tcMar>
          </w:tcPr>
          <w:p w14:paraId="385BF61F" w14:textId="77777777" w:rsidR="003D02D2" w:rsidRDefault="00000000">
            <w:pPr>
              <w:pStyle w:val="TableHeader"/>
            </w:pPr>
            <w:r>
              <w:t>Learner outcome statement</w:t>
            </w:r>
          </w:p>
        </w:tc>
        <w:tc>
          <w:tcPr>
            <w:tcW w:w="0" w:type="auto"/>
            <w:shd w:val="clear" w:color="auto" w:fill="D9D9D9"/>
            <w:tcMar>
              <w:top w:w="0" w:type="dxa"/>
              <w:left w:w="0" w:type="dxa"/>
              <w:bottom w:w="0" w:type="dxa"/>
              <w:right w:w="0" w:type="dxa"/>
            </w:tcMar>
          </w:tcPr>
          <w:p w14:paraId="3AFDC426" w14:textId="77777777" w:rsidR="003D02D2" w:rsidRDefault="00000000">
            <w:pPr>
              <w:pStyle w:val="TableHeader"/>
            </w:pPr>
            <w:r>
              <w:t>Scope / limits</w:t>
            </w:r>
          </w:p>
        </w:tc>
        <w:tc>
          <w:tcPr>
            <w:tcW w:w="0" w:type="auto"/>
            <w:shd w:val="clear" w:color="auto" w:fill="D9D9D9"/>
            <w:tcMar>
              <w:top w:w="0" w:type="dxa"/>
              <w:left w:w="0" w:type="dxa"/>
              <w:bottom w:w="0" w:type="dxa"/>
              <w:right w:w="0" w:type="dxa"/>
            </w:tcMar>
          </w:tcPr>
          <w:p w14:paraId="345ACB2F" w14:textId="77777777" w:rsidR="003D02D2" w:rsidRDefault="00000000">
            <w:pPr>
              <w:pStyle w:val="TableHeader"/>
            </w:pPr>
            <w:r>
              <w:t>Required prior learning</w:t>
            </w:r>
          </w:p>
        </w:tc>
        <w:tc>
          <w:tcPr>
            <w:tcW w:w="0" w:type="auto"/>
            <w:shd w:val="clear" w:color="auto" w:fill="D9D9D9"/>
            <w:tcMar>
              <w:top w:w="0" w:type="dxa"/>
              <w:left w:w="0" w:type="dxa"/>
              <w:bottom w:w="0" w:type="dxa"/>
              <w:right w:w="0" w:type="dxa"/>
            </w:tcMar>
          </w:tcPr>
          <w:p w14:paraId="1A319AB3" w14:textId="77777777" w:rsidR="003D02D2" w:rsidRDefault="00000000">
            <w:pPr>
              <w:pStyle w:val="TableHeader"/>
            </w:pPr>
            <w:r>
              <w:t>Assessment method</w:t>
            </w:r>
          </w:p>
        </w:tc>
        <w:tc>
          <w:tcPr>
            <w:tcW w:w="0" w:type="auto"/>
            <w:shd w:val="clear" w:color="auto" w:fill="D9D9D9"/>
            <w:tcMar>
              <w:top w:w="0" w:type="dxa"/>
              <w:left w:w="0" w:type="dxa"/>
              <w:bottom w:w="0" w:type="dxa"/>
              <w:right w:w="0" w:type="dxa"/>
            </w:tcMar>
          </w:tcPr>
          <w:p w14:paraId="7C088995" w14:textId="77777777" w:rsidR="003D02D2" w:rsidRDefault="00000000">
            <w:pPr>
              <w:pStyle w:val="TableHeader"/>
            </w:pPr>
            <w:r>
              <w:t>Evidence required</w:t>
            </w:r>
          </w:p>
        </w:tc>
        <w:tc>
          <w:tcPr>
            <w:tcW w:w="0" w:type="auto"/>
            <w:shd w:val="clear" w:color="auto" w:fill="D9D9D9"/>
            <w:tcMar>
              <w:top w:w="0" w:type="dxa"/>
              <w:left w:w="0" w:type="dxa"/>
              <w:bottom w:w="0" w:type="dxa"/>
              <w:right w:w="0" w:type="dxa"/>
            </w:tcMar>
          </w:tcPr>
          <w:p w14:paraId="6E93210C" w14:textId="77777777" w:rsidR="003D02D2" w:rsidRDefault="00000000">
            <w:pPr>
              <w:pStyle w:val="TableHeader"/>
            </w:pPr>
            <w:r>
              <w:t>Pass standard</w:t>
            </w:r>
          </w:p>
        </w:tc>
        <w:tc>
          <w:tcPr>
            <w:tcW w:w="0" w:type="auto"/>
            <w:shd w:val="clear" w:color="auto" w:fill="D9D9D9"/>
            <w:tcMar>
              <w:top w:w="0" w:type="dxa"/>
              <w:left w:w="0" w:type="dxa"/>
              <w:bottom w:w="0" w:type="dxa"/>
              <w:right w:w="0" w:type="dxa"/>
            </w:tcMar>
          </w:tcPr>
          <w:p w14:paraId="1D67B63C" w14:textId="77777777" w:rsidR="003D02D2" w:rsidRDefault="00000000">
            <w:pPr>
              <w:pStyle w:val="TableHeader"/>
            </w:pPr>
            <w:r>
              <w:t>Merit / Distinction indicators</w:t>
            </w:r>
          </w:p>
        </w:tc>
      </w:tr>
      <w:tr w:rsidR="003D02D2" w14:paraId="0CDE8A51" w14:textId="77777777">
        <w:tc>
          <w:tcPr>
            <w:tcW w:w="0" w:type="auto"/>
            <w:tcMar>
              <w:top w:w="0" w:type="dxa"/>
              <w:left w:w="0" w:type="dxa"/>
              <w:bottom w:w="0" w:type="dxa"/>
              <w:right w:w="0" w:type="dxa"/>
            </w:tcMar>
          </w:tcPr>
          <w:p w14:paraId="1B9D4705" w14:textId="77777777" w:rsidR="003D02D2" w:rsidRDefault="00000000">
            <w:pPr>
              <w:pStyle w:val="TableContent"/>
            </w:pPr>
            <w:r>
              <w:t>A7.K1</w:t>
            </w:r>
          </w:p>
        </w:tc>
        <w:tc>
          <w:tcPr>
            <w:tcW w:w="0" w:type="auto"/>
            <w:tcMar>
              <w:top w:w="0" w:type="dxa"/>
              <w:left w:w="0" w:type="dxa"/>
              <w:bottom w:w="0" w:type="dxa"/>
              <w:right w:w="0" w:type="dxa"/>
            </w:tcMar>
          </w:tcPr>
          <w:p w14:paraId="7BBA40FC" w14:textId="77777777" w:rsidR="003D02D2" w:rsidRDefault="00000000">
            <w:pPr>
              <w:pStyle w:val="TableContent"/>
            </w:pPr>
            <w:r>
              <w:t>K</w:t>
            </w:r>
          </w:p>
        </w:tc>
        <w:tc>
          <w:tcPr>
            <w:tcW w:w="0" w:type="auto"/>
            <w:tcMar>
              <w:top w:w="0" w:type="dxa"/>
              <w:left w:w="0" w:type="dxa"/>
              <w:bottom w:w="0" w:type="dxa"/>
              <w:right w:w="0" w:type="dxa"/>
            </w:tcMar>
          </w:tcPr>
          <w:p w14:paraId="335C1043" w14:textId="77777777" w:rsidR="003D02D2" w:rsidRDefault="00000000">
            <w:pPr>
              <w:pStyle w:val="TableContent"/>
            </w:pPr>
            <w:r>
              <w:t>Understand speaker coverage, driver frequency bands, delay fills and practical time-alignment concepts.</w:t>
            </w:r>
          </w:p>
        </w:tc>
        <w:tc>
          <w:tcPr>
            <w:tcW w:w="0" w:type="auto"/>
            <w:tcMar>
              <w:top w:w="0" w:type="dxa"/>
              <w:left w:w="0" w:type="dxa"/>
              <w:bottom w:w="0" w:type="dxa"/>
              <w:right w:w="0" w:type="dxa"/>
            </w:tcMar>
          </w:tcPr>
          <w:p w14:paraId="6DE8B8D2" w14:textId="77777777" w:rsidR="003D02D2" w:rsidRDefault="00000000">
            <w:pPr>
              <w:pStyle w:val="TableContent"/>
            </w:pPr>
            <w:r>
              <w:t>Installed or temporary authorised systems; no rigging.</w:t>
            </w:r>
          </w:p>
        </w:tc>
        <w:tc>
          <w:tcPr>
            <w:tcW w:w="0" w:type="auto"/>
            <w:tcMar>
              <w:top w:w="0" w:type="dxa"/>
              <w:left w:w="0" w:type="dxa"/>
              <w:bottom w:w="0" w:type="dxa"/>
              <w:right w:w="0" w:type="dxa"/>
            </w:tcMar>
          </w:tcPr>
          <w:p w14:paraId="1407525E" w14:textId="77777777" w:rsidR="003D02D2" w:rsidRDefault="00000000">
            <w:pPr>
              <w:pStyle w:val="TableContent"/>
            </w:pPr>
            <w:r>
              <w:t>A5.K1; A6.S1</w:t>
            </w:r>
          </w:p>
        </w:tc>
        <w:tc>
          <w:tcPr>
            <w:tcW w:w="0" w:type="auto"/>
            <w:tcMar>
              <w:top w:w="0" w:type="dxa"/>
              <w:left w:w="0" w:type="dxa"/>
              <w:bottom w:w="0" w:type="dxa"/>
              <w:right w:w="0" w:type="dxa"/>
            </w:tcMar>
          </w:tcPr>
          <w:p w14:paraId="77EFA036" w14:textId="77777777" w:rsidR="003D02D2" w:rsidRDefault="00000000">
            <w:pPr>
              <w:pStyle w:val="TableContent"/>
            </w:pPr>
            <w:r>
              <w:t>Technical questioning with venue scenario</w:t>
            </w:r>
          </w:p>
        </w:tc>
        <w:tc>
          <w:tcPr>
            <w:tcW w:w="0" w:type="auto"/>
            <w:tcMar>
              <w:top w:w="0" w:type="dxa"/>
              <w:left w:w="0" w:type="dxa"/>
              <w:bottom w:w="0" w:type="dxa"/>
              <w:right w:w="0" w:type="dxa"/>
            </w:tcMar>
          </w:tcPr>
          <w:p w14:paraId="3EE21D12" w14:textId="77777777" w:rsidR="003D02D2" w:rsidRDefault="00000000">
            <w:pPr>
              <w:pStyle w:val="TableContent"/>
            </w:pPr>
            <w:r>
              <w:t>Candidate explains coverage and delay issues.</w:t>
            </w:r>
          </w:p>
        </w:tc>
        <w:tc>
          <w:tcPr>
            <w:tcW w:w="0" w:type="auto"/>
            <w:tcMar>
              <w:top w:w="0" w:type="dxa"/>
              <w:left w:w="0" w:type="dxa"/>
              <w:bottom w:w="0" w:type="dxa"/>
              <w:right w:w="0" w:type="dxa"/>
            </w:tcMar>
          </w:tcPr>
          <w:p w14:paraId="03821322" w14:textId="77777777" w:rsidR="003D02D2" w:rsidRDefault="00000000">
            <w:pPr>
              <w:pStyle w:val="TableContent"/>
            </w:pPr>
            <w:r>
              <w:t>Identifies when delay/coverage changes are needed.</w:t>
            </w:r>
          </w:p>
        </w:tc>
        <w:tc>
          <w:tcPr>
            <w:tcW w:w="0" w:type="auto"/>
            <w:tcMar>
              <w:top w:w="0" w:type="dxa"/>
              <w:left w:w="0" w:type="dxa"/>
              <w:bottom w:w="0" w:type="dxa"/>
              <w:right w:w="0" w:type="dxa"/>
            </w:tcMar>
          </w:tcPr>
          <w:p w14:paraId="3024BFCB" w14:textId="77777777" w:rsidR="003D02D2" w:rsidRDefault="00000000">
            <w:pPr>
              <w:pStyle w:val="TableContent"/>
            </w:pPr>
            <w:r>
              <w:t>Explains likely impact on intelligibility and audience experience.</w:t>
            </w:r>
          </w:p>
        </w:tc>
      </w:tr>
      <w:tr w:rsidR="003D02D2" w14:paraId="46A69828" w14:textId="77777777">
        <w:tc>
          <w:tcPr>
            <w:tcW w:w="0" w:type="auto"/>
            <w:tcMar>
              <w:top w:w="0" w:type="dxa"/>
              <w:left w:w="0" w:type="dxa"/>
              <w:bottom w:w="0" w:type="dxa"/>
              <w:right w:w="0" w:type="dxa"/>
            </w:tcMar>
          </w:tcPr>
          <w:p w14:paraId="506D0869" w14:textId="77777777" w:rsidR="003D02D2" w:rsidRDefault="00000000">
            <w:pPr>
              <w:pStyle w:val="TableContent"/>
            </w:pPr>
            <w:r>
              <w:t>A7.K2</w:t>
            </w:r>
          </w:p>
        </w:tc>
        <w:tc>
          <w:tcPr>
            <w:tcW w:w="0" w:type="auto"/>
            <w:tcMar>
              <w:top w:w="0" w:type="dxa"/>
              <w:left w:w="0" w:type="dxa"/>
              <w:bottom w:w="0" w:type="dxa"/>
              <w:right w:w="0" w:type="dxa"/>
            </w:tcMar>
          </w:tcPr>
          <w:p w14:paraId="01E88CD3" w14:textId="77777777" w:rsidR="003D02D2" w:rsidRDefault="00000000">
            <w:pPr>
              <w:pStyle w:val="TableContent"/>
            </w:pPr>
            <w:r>
              <w:t>K</w:t>
            </w:r>
          </w:p>
        </w:tc>
        <w:tc>
          <w:tcPr>
            <w:tcW w:w="0" w:type="auto"/>
            <w:tcMar>
              <w:top w:w="0" w:type="dxa"/>
              <w:left w:w="0" w:type="dxa"/>
              <w:bottom w:w="0" w:type="dxa"/>
              <w:right w:w="0" w:type="dxa"/>
            </w:tcMar>
          </w:tcPr>
          <w:p w14:paraId="516F249D" w14:textId="77777777" w:rsidR="003D02D2" w:rsidRDefault="00000000">
            <w:pPr>
              <w:pStyle w:val="TableContent"/>
            </w:pPr>
            <w:r>
              <w:t>Understand radio-frequency coordination issues for multiple wireless microphones/IEMs at a practical operational level.</w:t>
            </w:r>
          </w:p>
        </w:tc>
        <w:tc>
          <w:tcPr>
            <w:tcW w:w="0" w:type="auto"/>
            <w:tcMar>
              <w:top w:w="0" w:type="dxa"/>
              <w:left w:w="0" w:type="dxa"/>
              <w:bottom w:w="0" w:type="dxa"/>
              <w:right w:w="0" w:type="dxa"/>
            </w:tcMar>
          </w:tcPr>
          <w:p w14:paraId="2FDC6A17" w14:textId="77777777" w:rsidR="003D02D2" w:rsidRDefault="00000000">
            <w:pPr>
              <w:pStyle w:val="TableContent"/>
            </w:pPr>
            <w:r>
              <w:t>Coordination using manufacturer tools/local plan; no spectrum licensing advice.</w:t>
            </w:r>
          </w:p>
        </w:tc>
        <w:tc>
          <w:tcPr>
            <w:tcW w:w="0" w:type="auto"/>
            <w:tcMar>
              <w:top w:w="0" w:type="dxa"/>
              <w:left w:w="0" w:type="dxa"/>
              <w:bottom w:w="0" w:type="dxa"/>
              <w:right w:w="0" w:type="dxa"/>
            </w:tcMar>
          </w:tcPr>
          <w:p w14:paraId="35DEB0AC" w14:textId="77777777" w:rsidR="003D02D2" w:rsidRDefault="00000000">
            <w:pPr>
              <w:pStyle w:val="TableContent"/>
            </w:pPr>
            <w:r>
              <w:t>A4.S3; A6.K2</w:t>
            </w:r>
          </w:p>
        </w:tc>
        <w:tc>
          <w:tcPr>
            <w:tcW w:w="0" w:type="auto"/>
            <w:tcMar>
              <w:top w:w="0" w:type="dxa"/>
              <w:left w:w="0" w:type="dxa"/>
              <w:bottom w:w="0" w:type="dxa"/>
              <w:right w:w="0" w:type="dxa"/>
            </w:tcMar>
          </w:tcPr>
          <w:p w14:paraId="3B2C98CA" w14:textId="77777777" w:rsidR="003D02D2" w:rsidRDefault="00000000">
            <w:pPr>
              <w:pStyle w:val="TableContent"/>
            </w:pPr>
            <w:r>
              <w:t>Scenario questioning</w:t>
            </w:r>
          </w:p>
        </w:tc>
        <w:tc>
          <w:tcPr>
            <w:tcW w:w="0" w:type="auto"/>
            <w:tcMar>
              <w:top w:w="0" w:type="dxa"/>
              <w:left w:w="0" w:type="dxa"/>
              <w:bottom w:w="0" w:type="dxa"/>
              <w:right w:w="0" w:type="dxa"/>
            </w:tcMar>
          </w:tcPr>
          <w:p w14:paraId="38EE6336" w14:textId="77777777" w:rsidR="003D02D2" w:rsidRDefault="00000000">
            <w:pPr>
              <w:pStyle w:val="TableContent"/>
            </w:pPr>
            <w:r>
              <w:t>Candidate explains interference, scanning and frequency plan concepts.</w:t>
            </w:r>
          </w:p>
        </w:tc>
        <w:tc>
          <w:tcPr>
            <w:tcW w:w="0" w:type="auto"/>
            <w:tcMar>
              <w:top w:w="0" w:type="dxa"/>
              <w:left w:w="0" w:type="dxa"/>
              <w:bottom w:w="0" w:type="dxa"/>
              <w:right w:w="0" w:type="dxa"/>
            </w:tcMar>
          </w:tcPr>
          <w:p w14:paraId="2C60E2B0" w14:textId="77777777" w:rsidR="003D02D2" w:rsidRDefault="00000000">
            <w:pPr>
              <w:pStyle w:val="TableContent"/>
            </w:pPr>
            <w:r>
              <w:t>Follows a prepared RF plan and recognises conflicts.</w:t>
            </w:r>
          </w:p>
        </w:tc>
        <w:tc>
          <w:tcPr>
            <w:tcW w:w="0" w:type="auto"/>
            <w:tcMar>
              <w:top w:w="0" w:type="dxa"/>
              <w:left w:w="0" w:type="dxa"/>
              <w:bottom w:w="0" w:type="dxa"/>
              <w:right w:w="0" w:type="dxa"/>
            </w:tcMar>
          </w:tcPr>
          <w:p w14:paraId="1BE54C23" w14:textId="77777777" w:rsidR="003D02D2" w:rsidRDefault="00000000">
            <w:pPr>
              <w:pStyle w:val="TableContent"/>
            </w:pPr>
            <w:r>
              <w:t>Explains when specialist support is needed.</w:t>
            </w:r>
          </w:p>
        </w:tc>
      </w:tr>
      <w:tr w:rsidR="003D02D2" w14:paraId="7F8AC52A" w14:textId="77777777">
        <w:tc>
          <w:tcPr>
            <w:tcW w:w="0" w:type="auto"/>
            <w:tcMar>
              <w:top w:w="0" w:type="dxa"/>
              <w:left w:w="0" w:type="dxa"/>
              <w:bottom w:w="0" w:type="dxa"/>
              <w:right w:w="0" w:type="dxa"/>
            </w:tcMar>
          </w:tcPr>
          <w:p w14:paraId="00280E47" w14:textId="77777777" w:rsidR="003D02D2" w:rsidRDefault="00000000">
            <w:pPr>
              <w:pStyle w:val="TableContent"/>
            </w:pPr>
            <w:r>
              <w:t>A7.K3</w:t>
            </w:r>
          </w:p>
        </w:tc>
        <w:tc>
          <w:tcPr>
            <w:tcW w:w="0" w:type="auto"/>
            <w:tcMar>
              <w:top w:w="0" w:type="dxa"/>
              <w:left w:w="0" w:type="dxa"/>
              <w:bottom w:w="0" w:type="dxa"/>
              <w:right w:w="0" w:type="dxa"/>
            </w:tcMar>
          </w:tcPr>
          <w:p w14:paraId="1BB861CF" w14:textId="77777777" w:rsidR="003D02D2" w:rsidRDefault="00000000">
            <w:pPr>
              <w:pStyle w:val="TableContent"/>
            </w:pPr>
            <w:r>
              <w:t>K</w:t>
            </w:r>
          </w:p>
        </w:tc>
        <w:tc>
          <w:tcPr>
            <w:tcW w:w="0" w:type="auto"/>
            <w:tcMar>
              <w:top w:w="0" w:type="dxa"/>
              <w:left w:w="0" w:type="dxa"/>
              <w:bottom w:w="0" w:type="dxa"/>
              <w:right w:w="0" w:type="dxa"/>
            </w:tcMar>
          </w:tcPr>
          <w:p w14:paraId="0B8CF588" w14:textId="77777777" w:rsidR="003D02D2" w:rsidRDefault="00000000">
            <w:pPr>
              <w:pStyle w:val="TableContent"/>
            </w:pPr>
            <w:r>
              <w:t>Know how to read relevant technical specifications sufficiently to compare microphones, speakers, mixers and processing options.</w:t>
            </w:r>
          </w:p>
        </w:tc>
        <w:tc>
          <w:tcPr>
            <w:tcW w:w="0" w:type="auto"/>
            <w:tcMar>
              <w:top w:w="0" w:type="dxa"/>
              <w:left w:w="0" w:type="dxa"/>
              <w:bottom w:w="0" w:type="dxa"/>
              <w:right w:w="0" w:type="dxa"/>
            </w:tcMar>
          </w:tcPr>
          <w:p w14:paraId="39B40E2A" w14:textId="77777777" w:rsidR="003D02D2" w:rsidRDefault="00000000">
            <w:pPr>
              <w:pStyle w:val="TableContent"/>
            </w:pPr>
            <w:r>
              <w:t>Operational interpretation only; not procurement authority unless delegated.</w:t>
            </w:r>
          </w:p>
        </w:tc>
        <w:tc>
          <w:tcPr>
            <w:tcW w:w="0" w:type="auto"/>
            <w:tcMar>
              <w:top w:w="0" w:type="dxa"/>
              <w:left w:w="0" w:type="dxa"/>
              <w:bottom w:w="0" w:type="dxa"/>
              <w:right w:w="0" w:type="dxa"/>
            </w:tcMar>
          </w:tcPr>
          <w:p w14:paraId="4B903E18" w14:textId="77777777" w:rsidR="003D02D2" w:rsidRDefault="00000000">
            <w:pPr>
              <w:pStyle w:val="TableContent"/>
            </w:pPr>
            <w:r>
              <w:t>A5.K2; A6.K1</w:t>
            </w:r>
          </w:p>
        </w:tc>
        <w:tc>
          <w:tcPr>
            <w:tcW w:w="0" w:type="auto"/>
            <w:tcMar>
              <w:top w:w="0" w:type="dxa"/>
              <w:left w:w="0" w:type="dxa"/>
              <w:bottom w:w="0" w:type="dxa"/>
              <w:right w:w="0" w:type="dxa"/>
            </w:tcMar>
          </w:tcPr>
          <w:p w14:paraId="77AAFA94" w14:textId="77777777" w:rsidR="003D02D2" w:rsidRDefault="00000000">
            <w:pPr>
              <w:pStyle w:val="TableContent"/>
            </w:pPr>
            <w:r>
              <w:t>Specification review task</w:t>
            </w:r>
          </w:p>
        </w:tc>
        <w:tc>
          <w:tcPr>
            <w:tcW w:w="0" w:type="auto"/>
            <w:tcMar>
              <w:top w:w="0" w:type="dxa"/>
              <w:left w:w="0" w:type="dxa"/>
              <w:bottom w:w="0" w:type="dxa"/>
              <w:right w:w="0" w:type="dxa"/>
            </w:tcMar>
          </w:tcPr>
          <w:p w14:paraId="755BF420" w14:textId="77777777" w:rsidR="003D02D2" w:rsidRDefault="00000000">
            <w:pPr>
              <w:pStyle w:val="TableContent"/>
            </w:pPr>
            <w:r>
              <w:t>Candidate extracts relevant data from datasheet.</w:t>
            </w:r>
          </w:p>
        </w:tc>
        <w:tc>
          <w:tcPr>
            <w:tcW w:w="0" w:type="auto"/>
            <w:tcMar>
              <w:top w:w="0" w:type="dxa"/>
              <w:left w:w="0" w:type="dxa"/>
              <w:bottom w:w="0" w:type="dxa"/>
              <w:right w:w="0" w:type="dxa"/>
            </w:tcMar>
          </w:tcPr>
          <w:p w14:paraId="63B17346" w14:textId="77777777" w:rsidR="003D02D2" w:rsidRDefault="00000000">
            <w:pPr>
              <w:pStyle w:val="TableContent"/>
            </w:pPr>
            <w:r>
              <w:t>Identifies key limits such as pattern, SPL, frequency response, inputs/outputs.</w:t>
            </w:r>
          </w:p>
        </w:tc>
        <w:tc>
          <w:tcPr>
            <w:tcW w:w="0" w:type="auto"/>
            <w:tcMar>
              <w:top w:w="0" w:type="dxa"/>
              <w:left w:w="0" w:type="dxa"/>
              <w:bottom w:w="0" w:type="dxa"/>
              <w:right w:w="0" w:type="dxa"/>
            </w:tcMar>
          </w:tcPr>
          <w:p w14:paraId="29A023D1" w14:textId="77777777" w:rsidR="003D02D2" w:rsidRDefault="00000000">
            <w:pPr>
              <w:pStyle w:val="TableContent"/>
            </w:pPr>
            <w:r>
              <w:t>Relates specifications to real venue suitability.</w:t>
            </w:r>
          </w:p>
        </w:tc>
      </w:tr>
      <w:tr w:rsidR="003D02D2" w14:paraId="5E5CE999" w14:textId="77777777">
        <w:tc>
          <w:tcPr>
            <w:tcW w:w="0" w:type="auto"/>
            <w:tcMar>
              <w:top w:w="0" w:type="dxa"/>
              <w:left w:w="0" w:type="dxa"/>
              <w:bottom w:w="0" w:type="dxa"/>
              <w:right w:w="0" w:type="dxa"/>
            </w:tcMar>
          </w:tcPr>
          <w:p w14:paraId="09BADDF6" w14:textId="77777777" w:rsidR="003D02D2" w:rsidRDefault="00000000">
            <w:pPr>
              <w:pStyle w:val="TableContent"/>
            </w:pPr>
            <w:r>
              <w:t>A7.S1</w:t>
            </w:r>
          </w:p>
        </w:tc>
        <w:tc>
          <w:tcPr>
            <w:tcW w:w="0" w:type="auto"/>
            <w:tcMar>
              <w:top w:w="0" w:type="dxa"/>
              <w:left w:w="0" w:type="dxa"/>
              <w:bottom w:w="0" w:type="dxa"/>
              <w:right w:w="0" w:type="dxa"/>
            </w:tcMar>
          </w:tcPr>
          <w:p w14:paraId="60E1EA07" w14:textId="77777777" w:rsidR="003D02D2" w:rsidRDefault="00000000">
            <w:pPr>
              <w:pStyle w:val="TableContent"/>
            </w:pPr>
            <w:r>
              <w:t>S</w:t>
            </w:r>
          </w:p>
        </w:tc>
        <w:tc>
          <w:tcPr>
            <w:tcW w:w="0" w:type="auto"/>
            <w:tcMar>
              <w:top w:w="0" w:type="dxa"/>
              <w:left w:w="0" w:type="dxa"/>
              <w:bottom w:w="0" w:type="dxa"/>
              <w:right w:w="0" w:type="dxa"/>
            </w:tcMar>
          </w:tcPr>
          <w:p w14:paraId="55DBE935" w14:textId="77777777" w:rsidR="003D02D2" w:rsidRDefault="00000000">
            <w:pPr>
              <w:pStyle w:val="TableContent"/>
            </w:pPr>
            <w:r>
              <w:t>Lead preparation and audio operation for a moderately complex HoW/AAV event with multiple inputs, outputs and performers.</w:t>
            </w:r>
          </w:p>
        </w:tc>
        <w:tc>
          <w:tcPr>
            <w:tcW w:w="0" w:type="auto"/>
            <w:tcMar>
              <w:top w:w="0" w:type="dxa"/>
              <w:left w:w="0" w:type="dxa"/>
              <w:bottom w:w="0" w:type="dxa"/>
              <w:right w:w="0" w:type="dxa"/>
            </w:tcMar>
          </w:tcPr>
          <w:p w14:paraId="708E67D9" w14:textId="77777777" w:rsidR="003D02D2" w:rsidRDefault="00000000">
            <w:pPr>
              <w:pStyle w:val="TableContent"/>
            </w:pPr>
            <w:r>
              <w:t>Team context; installed working system.</w:t>
            </w:r>
          </w:p>
        </w:tc>
        <w:tc>
          <w:tcPr>
            <w:tcW w:w="0" w:type="auto"/>
            <w:tcMar>
              <w:top w:w="0" w:type="dxa"/>
              <w:left w:w="0" w:type="dxa"/>
              <w:bottom w:w="0" w:type="dxa"/>
              <w:right w:w="0" w:type="dxa"/>
            </w:tcMar>
          </w:tcPr>
          <w:p w14:paraId="2232E89E" w14:textId="77777777" w:rsidR="003D02D2" w:rsidRDefault="00000000">
            <w:pPr>
              <w:pStyle w:val="TableContent"/>
            </w:pPr>
            <w:r>
              <w:t>A6.S1; A6.B1</w:t>
            </w:r>
          </w:p>
        </w:tc>
        <w:tc>
          <w:tcPr>
            <w:tcW w:w="0" w:type="auto"/>
            <w:tcMar>
              <w:top w:w="0" w:type="dxa"/>
              <w:left w:w="0" w:type="dxa"/>
              <w:bottom w:w="0" w:type="dxa"/>
              <w:right w:w="0" w:type="dxa"/>
            </w:tcMar>
          </w:tcPr>
          <w:p w14:paraId="1612C7BF" w14:textId="77777777" w:rsidR="003D02D2" w:rsidRDefault="00000000">
            <w:pPr>
              <w:pStyle w:val="TableContent"/>
            </w:pPr>
            <w:r>
              <w:t>Observed event leadership scenario</w:t>
            </w:r>
          </w:p>
        </w:tc>
        <w:tc>
          <w:tcPr>
            <w:tcW w:w="0" w:type="auto"/>
            <w:tcMar>
              <w:top w:w="0" w:type="dxa"/>
              <w:left w:w="0" w:type="dxa"/>
              <w:bottom w:w="0" w:type="dxa"/>
              <w:right w:w="0" w:type="dxa"/>
            </w:tcMar>
          </w:tcPr>
          <w:p w14:paraId="6985B5C3" w14:textId="77777777" w:rsidR="003D02D2" w:rsidRDefault="00000000">
            <w:pPr>
              <w:pStyle w:val="TableContent"/>
            </w:pPr>
            <w:r>
              <w:t>Assessor observation and team feedback.</w:t>
            </w:r>
          </w:p>
        </w:tc>
        <w:tc>
          <w:tcPr>
            <w:tcW w:w="0" w:type="auto"/>
            <w:tcMar>
              <w:top w:w="0" w:type="dxa"/>
              <w:left w:w="0" w:type="dxa"/>
              <w:bottom w:w="0" w:type="dxa"/>
              <w:right w:w="0" w:type="dxa"/>
            </w:tcMar>
          </w:tcPr>
          <w:p w14:paraId="499AEFB4" w14:textId="77777777" w:rsidR="003D02D2" w:rsidRDefault="00000000">
            <w:pPr>
              <w:pStyle w:val="TableContent"/>
            </w:pPr>
            <w:r>
              <w:t>Delivers stable, intelligible audio and coordinates team tasks.</w:t>
            </w:r>
          </w:p>
        </w:tc>
        <w:tc>
          <w:tcPr>
            <w:tcW w:w="0" w:type="auto"/>
            <w:tcMar>
              <w:top w:w="0" w:type="dxa"/>
              <w:left w:w="0" w:type="dxa"/>
              <w:bottom w:w="0" w:type="dxa"/>
              <w:right w:w="0" w:type="dxa"/>
            </w:tcMar>
          </w:tcPr>
          <w:p w14:paraId="57EA9B84" w14:textId="77777777" w:rsidR="003D02D2" w:rsidRDefault="00000000">
            <w:pPr>
              <w:pStyle w:val="TableContent"/>
            </w:pPr>
            <w:r>
              <w:t>Shows confident anticipation, delegation and recovery from issues.</w:t>
            </w:r>
          </w:p>
        </w:tc>
      </w:tr>
      <w:tr w:rsidR="003D02D2" w14:paraId="2B995E83" w14:textId="77777777">
        <w:tc>
          <w:tcPr>
            <w:tcW w:w="0" w:type="auto"/>
            <w:tcMar>
              <w:top w:w="0" w:type="dxa"/>
              <w:left w:w="0" w:type="dxa"/>
              <w:bottom w:w="0" w:type="dxa"/>
              <w:right w:w="0" w:type="dxa"/>
            </w:tcMar>
          </w:tcPr>
          <w:p w14:paraId="2D7A79D6" w14:textId="77777777" w:rsidR="003D02D2" w:rsidRDefault="00000000">
            <w:pPr>
              <w:pStyle w:val="TableContent"/>
            </w:pPr>
            <w:r>
              <w:t>A7.S2</w:t>
            </w:r>
          </w:p>
        </w:tc>
        <w:tc>
          <w:tcPr>
            <w:tcW w:w="0" w:type="auto"/>
            <w:tcMar>
              <w:top w:w="0" w:type="dxa"/>
              <w:left w:w="0" w:type="dxa"/>
              <w:bottom w:w="0" w:type="dxa"/>
              <w:right w:w="0" w:type="dxa"/>
            </w:tcMar>
          </w:tcPr>
          <w:p w14:paraId="4EA0C5C2" w14:textId="77777777" w:rsidR="003D02D2" w:rsidRDefault="00000000">
            <w:pPr>
              <w:pStyle w:val="TableContent"/>
            </w:pPr>
            <w:r>
              <w:t>S</w:t>
            </w:r>
          </w:p>
        </w:tc>
        <w:tc>
          <w:tcPr>
            <w:tcW w:w="0" w:type="auto"/>
            <w:tcMar>
              <w:top w:w="0" w:type="dxa"/>
              <w:left w:w="0" w:type="dxa"/>
              <w:bottom w:w="0" w:type="dxa"/>
              <w:right w:w="0" w:type="dxa"/>
            </w:tcMar>
          </w:tcPr>
          <w:p w14:paraId="08CF741A" w14:textId="77777777" w:rsidR="003D02D2" w:rsidRDefault="00000000">
            <w:pPr>
              <w:pStyle w:val="TableContent"/>
            </w:pPr>
            <w:r>
              <w:t>Set or verify delay/coverage settings where equipment allows and authority permits.</w:t>
            </w:r>
          </w:p>
        </w:tc>
        <w:tc>
          <w:tcPr>
            <w:tcW w:w="0" w:type="auto"/>
            <w:tcMar>
              <w:top w:w="0" w:type="dxa"/>
              <w:left w:w="0" w:type="dxa"/>
              <w:bottom w:w="0" w:type="dxa"/>
              <w:right w:w="0" w:type="dxa"/>
            </w:tcMar>
          </w:tcPr>
          <w:p w14:paraId="19A5CE02" w14:textId="77777777" w:rsidR="003D02D2" w:rsidRDefault="00000000">
            <w:pPr>
              <w:pStyle w:val="TableContent"/>
            </w:pPr>
            <w:r>
              <w:t>Within existing design/safe limits.</w:t>
            </w:r>
          </w:p>
        </w:tc>
        <w:tc>
          <w:tcPr>
            <w:tcW w:w="0" w:type="auto"/>
            <w:tcMar>
              <w:top w:w="0" w:type="dxa"/>
              <w:left w:w="0" w:type="dxa"/>
              <w:bottom w:w="0" w:type="dxa"/>
              <w:right w:w="0" w:type="dxa"/>
            </w:tcMar>
          </w:tcPr>
          <w:p w14:paraId="08DCDDEC" w14:textId="77777777" w:rsidR="003D02D2" w:rsidRDefault="00000000">
            <w:pPr>
              <w:pStyle w:val="TableContent"/>
            </w:pPr>
            <w:r>
              <w:t>A7.K1; A6.S2</w:t>
            </w:r>
          </w:p>
        </w:tc>
        <w:tc>
          <w:tcPr>
            <w:tcW w:w="0" w:type="auto"/>
            <w:tcMar>
              <w:top w:w="0" w:type="dxa"/>
              <w:left w:w="0" w:type="dxa"/>
              <w:bottom w:w="0" w:type="dxa"/>
              <w:right w:w="0" w:type="dxa"/>
            </w:tcMar>
          </w:tcPr>
          <w:p w14:paraId="1C3A6D3F" w14:textId="77777777" w:rsidR="003D02D2" w:rsidRDefault="00000000">
            <w:pPr>
              <w:pStyle w:val="TableContent"/>
            </w:pPr>
            <w:r>
              <w:t>Observed practical/simulation</w:t>
            </w:r>
          </w:p>
        </w:tc>
        <w:tc>
          <w:tcPr>
            <w:tcW w:w="0" w:type="auto"/>
            <w:tcMar>
              <w:top w:w="0" w:type="dxa"/>
              <w:left w:w="0" w:type="dxa"/>
              <w:bottom w:w="0" w:type="dxa"/>
              <w:right w:w="0" w:type="dxa"/>
            </w:tcMar>
          </w:tcPr>
          <w:p w14:paraId="087DBA72" w14:textId="77777777" w:rsidR="003D02D2" w:rsidRDefault="00000000">
            <w:pPr>
              <w:pStyle w:val="TableContent"/>
            </w:pPr>
            <w:r>
              <w:t>Assessor verifies settings and listening outcome.</w:t>
            </w:r>
          </w:p>
        </w:tc>
        <w:tc>
          <w:tcPr>
            <w:tcW w:w="0" w:type="auto"/>
            <w:tcMar>
              <w:top w:w="0" w:type="dxa"/>
              <w:left w:w="0" w:type="dxa"/>
              <w:bottom w:w="0" w:type="dxa"/>
              <w:right w:w="0" w:type="dxa"/>
            </w:tcMar>
          </w:tcPr>
          <w:p w14:paraId="5A664F80" w14:textId="77777777" w:rsidR="003D02D2" w:rsidRDefault="00000000">
            <w:pPr>
              <w:pStyle w:val="TableContent"/>
            </w:pPr>
            <w:r>
              <w:t>Improves coverage/intelligibility without creating obvious echoes.</w:t>
            </w:r>
          </w:p>
        </w:tc>
        <w:tc>
          <w:tcPr>
            <w:tcW w:w="0" w:type="auto"/>
            <w:tcMar>
              <w:top w:w="0" w:type="dxa"/>
              <w:left w:w="0" w:type="dxa"/>
              <w:bottom w:w="0" w:type="dxa"/>
              <w:right w:w="0" w:type="dxa"/>
            </w:tcMar>
          </w:tcPr>
          <w:p w14:paraId="2204C229" w14:textId="77777777" w:rsidR="003D02D2" w:rsidRDefault="00000000">
            <w:pPr>
              <w:pStyle w:val="TableContent"/>
            </w:pPr>
            <w:r>
              <w:t>Explains chosen settings and verifies by listening positions.</w:t>
            </w:r>
          </w:p>
        </w:tc>
      </w:tr>
      <w:tr w:rsidR="003D02D2" w14:paraId="679C93CB" w14:textId="77777777">
        <w:tc>
          <w:tcPr>
            <w:tcW w:w="0" w:type="auto"/>
            <w:tcMar>
              <w:top w:w="0" w:type="dxa"/>
              <w:left w:w="0" w:type="dxa"/>
              <w:bottom w:w="0" w:type="dxa"/>
              <w:right w:w="0" w:type="dxa"/>
            </w:tcMar>
          </w:tcPr>
          <w:p w14:paraId="35CB833C" w14:textId="77777777" w:rsidR="003D02D2" w:rsidRDefault="00000000">
            <w:pPr>
              <w:pStyle w:val="TableContent"/>
            </w:pPr>
            <w:r>
              <w:lastRenderedPageBreak/>
              <w:t>A7.S3</w:t>
            </w:r>
          </w:p>
        </w:tc>
        <w:tc>
          <w:tcPr>
            <w:tcW w:w="0" w:type="auto"/>
            <w:tcMar>
              <w:top w:w="0" w:type="dxa"/>
              <w:left w:w="0" w:type="dxa"/>
              <w:bottom w:w="0" w:type="dxa"/>
              <w:right w:w="0" w:type="dxa"/>
            </w:tcMar>
          </w:tcPr>
          <w:p w14:paraId="5B765EC0" w14:textId="77777777" w:rsidR="003D02D2" w:rsidRDefault="00000000">
            <w:pPr>
              <w:pStyle w:val="TableContent"/>
            </w:pPr>
            <w:r>
              <w:t>S</w:t>
            </w:r>
          </w:p>
        </w:tc>
        <w:tc>
          <w:tcPr>
            <w:tcW w:w="0" w:type="auto"/>
            <w:tcMar>
              <w:top w:w="0" w:type="dxa"/>
              <w:left w:w="0" w:type="dxa"/>
              <w:bottom w:w="0" w:type="dxa"/>
              <w:right w:w="0" w:type="dxa"/>
            </w:tcMar>
          </w:tcPr>
          <w:p w14:paraId="671DD04D" w14:textId="77777777" w:rsidR="003D02D2" w:rsidRDefault="00000000">
            <w:pPr>
              <w:pStyle w:val="TableContent"/>
            </w:pPr>
            <w:r>
              <w:t>Coordinate multiple radio microphones/IEM channels using local procedure or manufacturer coordination tools.</w:t>
            </w:r>
          </w:p>
        </w:tc>
        <w:tc>
          <w:tcPr>
            <w:tcW w:w="0" w:type="auto"/>
            <w:tcMar>
              <w:top w:w="0" w:type="dxa"/>
              <w:left w:w="0" w:type="dxa"/>
              <w:bottom w:w="0" w:type="dxa"/>
              <w:right w:w="0" w:type="dxa"/>
            </w:tcMar>
          </w:tcPr>
          <w:p w14:paraId="7DCD1108" w14:textId="77777777" w:rsidR="003D02D2" w:rsidRDefault="00000000">
            <w:pPr>
              <w:pStyle w:val="TableContent"/>
            </w:pPr>
            <w:r>
              <w:t>Known equipment and venue.</w:t>
            </w:r>
          </w:p>
        </w:tc>
        <w:tc>
          <w:tcPr>
            <w:tcW w:w="0" w:type="auto"/>
            <w:tcMar>
              <w:top w:w="0" w:type="dxa"/>
              <w:left w:w="0" w:type="dxa"/>
              <w:bottom w:w="0" w:type="dxa"/>
              <w:right w:w="0" w:type="dxa"/>
            </w:tcMar>
          </w:tcPr>
          <w:p w14:paraId="3F1351CC" w14:textId="77777777" w:rsidR="003D02D2" w:rsidRDefault="00000000">
            <w:pPr>
              <w:pStyle w:val="TableContent"/>
            </w:pPr>
            <w:r>
              <w:t>A7.K2</w:t>
            </w:r>
          </w:p>
        </w:tc>
        <w:tc>
          <w:tcPr>
            <w:tcW w:w="0" w:type="auto"/>
            <w:tcMar>
              <w:top w:w="0" w:type="dxa"/>
              <w:left w:w="0" w:type="dxa"/>
              <w:bottom w:w="0" w:type="dxa"/>
              <w:right w:w="0" w:type="dxa"/>
            </w:tcMar>
          </w:tcPr>
          <w:p w14:paraId="6335DC8B" w14:textId="77777777" w:rsidR="003D02D2" w:rsidRDefault="00000000">
            <w:pPr>
              <w:pStyle w:val="TableContent"/>
            </w:pPr>
            <w:r>
              <w:t>Observed setup task</w:t>
            </w:r>
          </w:p>
        </w:tc>
        <w:tc>
          <w:tcPr>
            <w:tcW w:w="0" w:type="auto"/>
            <w:tcMar>
              <w:top w:w="0" w:type="dxa"/>
              <w:left w:w="0" w:type="dxa"/>
              <w:bottom w:w="0" w:type="dxa"/>
              <w:right w:w="0" w:type="dxa"/>
            </w:tcMar>
          </w:tcPr>
          <w:p w14:paraId="245AADBE" w14:textId="77777777" w:rsidR="003D02D2" w:rsidRDefault="00000000">
            <w:pPr>
              <w:pStyle w:val="TableContent"/>
            </w:pPr>
            <w:r>
              <w:t>Frequency list/checklist.</w:t>
            </w:r>
          </w:p>
        </w:tc>
        <w:tc>
          <w:tcPr>
            <w:tcW w:w="0" w:type="auto"/>
            <w:tcMar>
              <w:top w:w="0" w:type="dxa"/>
              <w:left w:w="0" w:type="dxa"/>
              <w:bottom w:w="0" w:type="dxa"/>
              <w:right w:w="0" w:type="dxa"/>
            </w:tcMar>
          </w:tcPr>
          <w:p w14:paraId="45C8256B" w14:textId="77777777" w:rsidR="003D02D2" w:rsidRDefault="00000000">
            <w:pPr>
              <w:pStyle w:val="TableContent"/>
            </w:pPr>
            <w:r>
              <w:t>Prepares channels with minimal interference/dropout risk.</w:t>
            </w:r>
          </w:p>
        </w:tc>
        <w:tc>
          <w:tcPr>
            <w:tcW w:w="0" w:type="auto"/>
            <w:tcMar>
              <w:top w:w="0" w:type="dxa"/>
              <w:left w:w="0" w:type="dxa"/>
              <w:bottom w:w="0" w:type="dxa"/>
              <w:right w:w="0" w:type="dxa"/>
            </w:tcMar>
          </w:tcPr>
          <w:p w14:paraId="2A505A15" w14:textId="77777777" w:rsidR="003D02D2" w:rsidRDefault="00000000">
            <w:pPr>
              <w:pStyle w:val="TableContent"/>
            </w:pPr>
            <w:r>
              <w:t>Documents plan so others can operate/recover.</w:t>
            </w:r>
          </w:p>
        </w:tc>
      </w:tr>
      <w:tr w:rsidR="003D02D2" w14:paraId="673EFB8B" w14:textId="77777777">
        <w:tc>
          <w:tcPr>
            <w:tcW w:w="0" w:type="auto"/>
            <w:tcMar>
              <w:top w:w="0" w:type="dxa"/>
              <w:left w:w="0" w:type="dxa"/>
              <w:bottom w:w="0" w:type="dxa"/>
              <w:right w:w="0" w:type="dxa"/>
            </w:tcMar>
          </w:tcPr>
          <w:p w14:paraId="7CDECD7A" w14:textId="77777777" w:rsidR="003D02D2" w:rsidRDefault="00000000">
            <w:pPr>
              <w:pStyle w:val="TableContent"/>
            </w:pPr>
            <w:r>
              <w:t>A7.B1</w:t>
            </w:r>
          </w:p>
        </w:tc>
        <w:tc>
          <w:tcPr>
            <w:tcW w:w="0" w:type="auto"/>
            <w:tcMar>
              <w:top w:w="0" w:type="dxa"/>
              <w:left w:w="0" w:type="dxa"/>
              <w:bottom w:w="0" w:type="dxa"/>
              <w:right w:w="0" w:type="dxa"/>
            </w:tcMar>
          </w:tcPr>
          <w:p w14:paraId="0A7DAF65" w14:textId="77777777" w:rsidR="003D02D2" w:rsidRDefault="00000000">
            <w:pPr>
              <w:pStyle w:val="TableContent"/>
            </w:pPr>
            <w:r>
              <w:t>B</w:t>
            </w:r>
          </w:p>
        </w:tc>
        <w:tc>
          <w:tcPr>
            <w:tcW w:w="0" w:type="auto"/>
            <w:tcMar>
              <w:top w:w="0" w:type="dxa"/>
              <w:left w:w="0" w:type="dxa"/>
              <w:bottom w:w="0" w:type="dxa"/>
              <w:right w:w="0" w:type="dxa"/>
            </w:tcMar>
          </w:tcPr>
          <w:p w14:paraId="12BE62BA" w14:textId="77777777" w:rsidR="003D02D2" w:rsidRDefault="00000000">
            <w:pPr>
              <w:pStyle w:val="TableContent"/>
            </w:pPr>
            <w:r>
              <w:t>Mentor and supervise less-experienced operators within the AWVT grade framework.</w:t>
            </w:r>
          </w:p>
        </w:tc>
        <w:tc>
          <w:tcPr>
            <w:tcW w:w="0" w:type="auto"/>
            <w:tcMar>
              <w:top w:w="0" w:type="dxa"/>
              <w:left w:w="0" w:type="dxa"/>
              <w:bottom w:w="0" w:type="dxa"/>
              <w:right w:w="0" w:type="dxa"/>
            </w:tcMar>
          </w:tcPr>
          <w:p w14:paraId="2CDE336B" w14:textId="77777777" w:rsidR="003D02D2" w:rsidRDefault="00000000">
            <w:pPr>
              <w:pStyle w:val="TableContent"/>
            </w:pPr>
            <w:r>
              <w:t>May support those up to Grade 6 if certified appropriately by AWVT policy.</w:t>
            </w:r>
          </w:p>
        </w:tc>
        <w:tc>
          <w:tcPr>
            <w:tcW w:w="0" w:type="auto"/>
            <w:tcMar>
              <w:top w:w="0" w:type="dxa"/>
              <w:left w:w="0" w:type="dxa"/>
              <w:bottom w:w="0" w:type="dxa"/>
              <w:right w:w="0" w:type="dxa"/>
            </w:tcMar>
          </w:tcPr>
          <w:p w14:paraId="63674C09" w14:textId="77777777" w:rsidR="003D02D2" w:rsidRDefault="00000000">
            <w:pPr>
              <w:pStyle w:val="TableContent"/>
            </w:pPr>
            <w:r>
              <w:t>A6.B1</w:t>
            </w:r>
          </w:p>
        </w:tc>
        <w:tc>
          <w:tcPr>
            <w:tcW w:w="0" w:type="auto"/>
            <w:tcMar>
              <w:top w:w="0" w:type="dxa"/>
              <w:left w:w="0" w:type="dxa"/>
              <w:bottom w:w="0" w:type="dxa"/>
              <w:right w:w="0" w:type="dxa"/>
            </w:tcMar>
          </w:tcPr>
          <w:p w14:paraId="0CDCF001" w14:textId="77777777" w:rsidR="003D02D2" w:rsidRDefault="00000000">
            <w:pPr>
              <w:pStyle w:val="TableContent"/>
            </w:pPr>
            <w:r>
              <w:t>Observation / witness testimony</w:t>
            </w:r>
          </w:p>
        </w:tc>
        <w:tc>
          <w:tcPr>
            <w:tcW w:w="0" w:type="auto"/>
            <w:tcMar>
              <w:top w:w="0" w:type="dxa"/>
              <w:left w:w="0" w:type="dxa"/>
              <w:bottom w:w="0" w:type="dxa"/>
              <w:right w:w="0" w:type="dxa"/>
            </w:tcMar>
          </w:tcPr>
          <w:p w14:paraId="12F01E13" w14:textId="77777777" w:rsidR="003D02D2" w:rsidRDefault="00000000">
            <w:pPr>
              <w:pStyle w:val="TableContent"/>
            </w:pPr>
            <w:r>
              <w:t>Feedback from trainees or committee.</w:t>
            </w:r>
          </w:p>
        </w:tc>
        <w:tc>
          <w:tcPr>
            <w:tcW w:w="0" w:type="auto"/>
            <w:tcMar>
              <w:top w:w="0" w:type="dxa"/>
              <w:left w:w="0" w:type="dxa"/>
              <w:bottom w:w="0" w:type="dxa"/>
              <w:right w:w="0" w:type="dxa"/>
            </w:tcMar>
          </w:tcPr>
          <w:p w14:paraId="20BE6BDD" w14:textId="77777777" w:rsidR="003D02D2" w:rsidRDefault="00000000">
            <w:pPr>
              <w:pStyle w:val="TableContent"/>
            </w:pPr>
            <w:r>
              <w:t>Gives clear, safe and encouraging guidance.</w:t>
            </w:r>
          </w:p>
        </w:tc>
        <w:tc>
          <w:tcPr>
            <w:tcW w:w="0" w:type="auto"/>
            <w:tcMar>
              <w:top w:w="0" w:type="dxa"/>
              <w:left w:w="0" w:type="dxa"/>
              <w:bottom w:w="0" w:type="dxa"/>
              <w:right w:w="0" w:type="dxa"/>
            </w:tcMar>
          </w:tcPr>
          <w:p w14:paraId="443CB029" w14:textId="77777777" w:rsidR="003D02D2" w:rsidRDefault="00000000">
            <w:pPr>
              <w:pStyle w:val="TableContent"/>
            </w:pPr>
            <w:r>
              <w:t>Adapts explanation to learner’s current grade and avoids over-teaching.</w:t>
            </w:r>
          </w:p>
        </w:tc>
      </w:tr>
      <w:tr w:rsidR="003D02D2" w14:paraId="5F7DDCAE" w14:textId="77777777">
        <w:tc>
          <w:tcPr>
            <w:tcW w:w="0" w:type="auto"/>
            <w:tcMar>
              <w:top w:w="0" w:type="dxa"/>
              <w:left w:w="0" w:type="dxa"/>
              <w:bottom w:w="0" w:type="dxa"/>
              <w:right w:w="0" w:type="dxa"/>
            </w:tcMar>
          </w:tcPr>
          <w:p w14:paraId="7644FDDA" w14:textId="77777777" w:rsidR="003D02D2" w:rsidRDefault="00000000">
            <w:pPr>
              <w:pStyle w:val="TableContent"/>
            </w:pPr>
            <w:r>
              <w:t>A7.K4</w:t>
            </w:r>
          </w:p>
        </w:tc>
        <w:tc>
          <w:tcPr>
            <w:tcW w:w="0" w:type="auto"/>
            <w:tcMar>
              <w:top w:w="0" w:type="dxa"/>
              <w:left w:w="0" w:type="dxa"/>
              <w:bottom w:w="0" w:type="dxa"/>
              <w:right w:w="0" w:type="dxa"/>
            </w:tcMar>
          </w:tcPr>
          <w:p w14:paraId="4FCB85C9" w14:textId="77777777" w:rsidR="003D02D2" w:rsidRDefault="00000000">
            <w:pPr>
              <w:pStyle w:val="TableContent"/>
            </w:pPr>
            <w:r>
              <w:t>K</w:t>
            </w:r>
          </w:p>
        </w:tc>
        <w:tc>
          <w:tcPr>
            <w:tcW w:w="0" w:type="auto"/>
            <w:tcMar>
              <w:top w:w="0" w:type="dxa"/>
              <w:left w:w="0" w:type="dxa"/>
              <w:bottom w:w="0" w:type="dxa"/>
              <w:right w:w="0" w:type="dxa"/>
            </w:tcMar>
          </w:tcPr>
          <w:p w14:paraId="4DD857F2" w14:textId="77777777" w:rsidR="003D02D2" w:rsidRDefault="00000000">
            <w:pPr>
              <w:pStyle w:val="TableContent"/>
            </w:pPr>
            <w:r>
              <w:t>Explain loudspeaker coverage, directivity, off-axis response and the purpose of fill or delay speakers in practical venue terms.</w:t>
            </w:r>
          </w:p>
        </w:tc>
        <w:tc>
          <w:tcPr>
            <w:tcW w:w="0" w:type="auto"/>
            <w:tcMar>
              <w:top w:w="0" w:type="dxa"/>
              <w:left w:w="0" w:type="dxa"/>
              <w:bottom w:w="0" w:type="dxa"/>
              <w:right w:w="0" w:type="dxa"/>
            </w:tcMar>
          </w:tcPr>
          <w:p w14:paraId="7FB2B647" w14:textId="77777777" w:rsidR="003D02D2" w:rsidRDefault="00000000">
            <w:pPr>
              <w:pStyle w:val="TableContent"/>
            </w:pPr>
            <w:r>
              <w:t>Operational/system-supervision level; no rigging or structural design.</w:t>
            </w:r>
          </w:p>
        </w:tc>
        <w:tc>
          <w:tcPr>
            <w:tcW w:w="0" w:type="auto"/>
            <w:tcMar>
              <w:top w:w="0" w:type="dxa"/>
              <w:left w:w="0" w:type="dxa"/>
              <w:bottom w:w="0" w:type="dxa"/>
              <w:right w:w="0" w:type="dxa"/>
            </w:tcMar>
          </w:tcPr>
          <w:p w14:paraId="0607BA0F" w14:textId="77777777" w:rsidR="003D02D2" w:rsidRDefault="00000000">
            <w:pPr>
              <w:pStyle w:val="TableContent"/>
            </w:pPr>
            <w:r>
              <w:t>A4.K4; A6.K4</w:t>
            </w:r>
          </w:p>
        </w:tc>
        <w:tc>
          <w:tcPr>
            <w:tcW w:w="0" w:type="auto"/>
            <w:tcMar>
              <w:top w:w="0" w:type="dxa"/>
              <w:left w:w="0" w:type="dxa"/>
              <w:bottom w:w="0" w:type="dxa"/>
              <w:right w:w="0" w:type="dxa"/>
            </w:tcMar>
          </w:tcPr>
          <w:p w14:paraId="71797317" w14:textId="77777777" w:rsidR="003D02D2" w:rsidRDefault="00000000">
            <w:pPr>
              <w:pStyle w:val="TableContent"/>
            </w:pPr>
            <w:r>
              <w:t>Venue/system walk-through and questions</w:t>
            </w:r>
          </w:p>
        </w:tc>
        <w:tc>
          <w:tcPr>
            <w:tcW w:w="0" w:type="auto"/>
            <w:tcMar>
              <w:top w:w="0" w:type="dxa"/>
              <w:left w:w="0" w:type="dxa"/>
              <w:bottom w:w="0" w:type="dxa"/>
              <w:right w:w="0" w:type="dxa"/>
            </w:tcMar>
          </w:tcPr>
          <w:p w14:paraId="5B41288C" w14:textId="77777777" w:rsidR="003D02D2" w:rsidRDefault="00000000">
            <w:pPr>
              <w:pStyle w:val="TableContent"/>
            </w:pPr>
            <w:r>
              <w:t>Candidate describes coverage gaps, overlap and listener-position differences.</w:t>
            </w:r>
          </w:p>
        </w:tc>
        <w:tc>
          <w:tcPr>
            <w:tcW w:w="0" w:type="auto"/>
            <w:tcMar>
              <w:top w:w="0" w:type="dxa"/>
              <w:left w:w="0" w:type="dxa"/>
              <w:bottom w:w="0" w:type="dxa"/>
              <w:right w:w="0" w:type="dxa"/>
            </w:tcMar>
          </w:tcPr>
          <w:p w14:paraId="6DBD71FA" w14:textId="77777777" w:rsidR="003D02D2" w:rsidRDefault="00000000">
            <w:pPr>
              <w:pStyle w:val="TableContent"/>
            </w:pPr>
            <w:r>
              <w:t>Relates loudspeaker positioning/coverage to intelligibility and feedback risk.</w:t>
            </w:r>
          </w:p>
        </w:tc>
        <w:tc>
          <w:tcPr>
            <w:tcW w:w="0" w:type="auto"/>
            <w:tcMar>
              <w:top w:w="0" w:type="dxa"/>
              <w:left w:w="0" w:type="dxa"/>
              <w:bottom w:w="0" w:type="dxa"/>
              <w:right w:w="0" w:type="dxa"/>
            </w:tcMar>
          </w:tcPr>
          <w:p w14:paraId="17CA6BF9" w14:textId="77777777" w:rsidR="003D02D2" w:rsidRDefault="00000000">
            <w:pPr>
              <w:pStyle w:val="TableContent"/>
            </w:pPr>
            <w:r>
              <w:t>Can propose when specialist system optimisation is required.</w:t>
            </w:r>
          </w:p>
          <w:p w14:paraId="4B9CF55D" w14:textId="77777777" w:rsidR="003D02D2" w:rsidRDefault="00000000">
            <w:pPr>
              <w:pStyle w:val="TableContent"/>
            </w:pPr>
            <w:r>
              <w:t>Source reference: Yamaha Sound Reinforcement Handbook (Davis &amp; Jones, 2nd ed.); Yamaha Sound Reinforcement Application Guide PDF</w:t>
            </w:r>
          </w:p>
        </w:tc>
      </w:tr>
      <w:tr w:rsidR="003D02D2" w14:paraId="55DEC9F0" w14:textId="77777777">
        <w:tc>
          <w:tcPr>
            <w:tcW w:w="0" w:type="auto"/>
            <w:tcMar>
              <w:top w:w="0" w:type="dxa"/>
              <w:left w:w="0" w:type="dxa"/>
              <w:bottom w:w="0" w:type="dxa"/>
              <w:right w:w="0" w:type="dxa"/>
            </w:tcMar>
          </w:tcPr>
          <w:p w14:paraId="7A87EEA0" w14:textId="77777777" w:rsidR="003D02D2" w:rsidRDefault="00000000">
            <w:pPr>
              <w:pStyle w:val="TableContent"/>
            </w:pPr>
            <w:r>
              <w:t>A7.K5</w:t>
            </w:r>
          </w:p>
        </w:tc>
        <w:tc>
          <w:tcPr>
            <w:tcW w:w="0" w:type="auto"/>
            <w:tcMar>
              <w:top w:w="0" w:type="dxa"/>
              <w:left w:w="0" w:type="dxa"/>
              <w:bottom w:w="0" w:type="dxa"/>
              <w:right w:w="0" w:type="dxa"/>
            </w:tcMar>
          </w:tcPr>
          <w:p w14:paraId="4BDA7426" w14:textId="77777777" w:rsidR="003D02D2" w:rsidRDefault="00000000">
            <w:pPr>
              <w:pStyle w:val="TableContent"/>
            </w:pPr>
            <w:r>
              <w:t>K</w:t>
            </w:r>
          </w:p>
        </w:tc>
        <w:tc>
          <w:tcPr>
            <w:tcW w:w="0" w:type="auto"/>
            <w:tcMar>
              <w:top w:w="0" w:type="dxa"/>
              <w:left w:w="0" w:type="dxa"/>
              <w:bottom w:w="0" w:type="dxa"/>
              <w:right w:w="0" w:type="dxa"/>
            </w:tcMar>
          </w:tcPr>
          <w:p w14:paraId="16A6B198" w14:textId="77777777" w:rsidR="003D02D2" w:rsidRDefault="00000000">
            <w:pPr>
              <w:pStyle w:val="TableContent"/>
            </w:pPr>
            <w:r>
              <w:t>Know the basic relationship between distance, propagation delay and time alignment for distributed loudspeakers.</w:t>
            </w:r>
          </w:p>
        </w:tc>
        <w:tc>
          <w:tcPr>
            <w:tcW w:w="0" w:type="auto"/>
            <w:tcMar>
              <w:top w:w="0" w:type="dxa"/>
              <w:left w:w="0" w:type="dxa"/>
              <w:bottom w:w="0" w:type="dxa"/>
              <w:right w:w="0" w:type="dxa"/>
            </w:tcMar>
          </w:tcPr>
          <w:p w14:paraId="13F7DB41" w14:textId="77777777" w:rsidR="003D02D2" w:rsidRDefault="00000000">
            <w:pPr>
              <w:pStyle w:val="TableContent"/>
            </w:pPr>
            <w:r>
              <w:t>Conceptual and supervised setting review only; no unsupervised system commissioning.</w:t>
            </w:r>
          </w:p>
        </w:tc>
        <w:tc>
          <w:tcPr>
            <w:tcW w:w="0" w:type="auto"/>
            <w:tcMar>
              <w:top w:w="0" w:type="dxa"/>
              <w:left w:w="0" w:type="dxa"/>
              <w:bottom w:w="0" w:type="dxa"/>
              <w:right w:w="0" w:type="dxa"/>
            </w:tcMar>
          </w:tcPr>
          <w:p w14:paraId="26A30795" w14:textId="77777777" w:rsidR="003D02D2" w:rsidRDefault="00000000">
            <w:pPr>
              <w:pStyle w:val="TableContent"/>
            </w:pPr>
            <w:r>
              <w:t>A7.K4</w:t>
            </w:r>
          </w:p>
        </w:tc>
        <w:tc>
          <w:tcPr>
            <w:tcW w:w="0" w:type="auto"/>
            <w:tcMar>
              <w:top w:w="0" w:type="dxa"/>
              <w:left w:w="0" w:type="dxa"/>
              <w:bottom w:w="0" w:type="dxa"/>
              <w:right w:w="0" w:type="dxa"/>
            </w:tcMar>
          </w:tcPr>
          <w:p w14:paraId="5766B718" w14:textId="77777777" w:rsidR="003D02D2" w:rsidRDefault="00000000">
            <w:pPr>
              <w:pStyle w:val="TableContent"/>
            </w:pPr>
            <w:r>
              <w:t>Calculation-light scenario and system review</w:t>
            </w:r>
          </w:p>
        </w:tc>
        <w:tc>
          <w:tcPr>
            <w:tcW w:w="0" w:type="auto"/>
            <w:tcMar>
              <w:top w:w="0" w:type="dxa"/>
              <w:left w:w="0" w:type="dxa"/>
              <w:bottom w:w="0" w:type="dxa"/>
              <w:right w:w="0" w:type="dxa"/>
            </w:tcMar>
          </w:tcPr>
          <w:p w14:paraId="1A8AF700" w14:textId="77777777" w:rsidR="003D02D2" w:rsidRDefault="00000000">
            <w:pPr>
              <w:pStyle w:val="TableContent"/>
            </w:pPr>
            <w:r>
              <w:t>Candidate explains why distant/fill loudspeakers may need delay.</w:t>
            </w:r>
          </w:p>
        </w:tc>
        <w:tc>
          <w:tcPr>
            <w:tcW w:w="0" w:type="auto"/>
            <w:tcMar>
              <w:top w:w="0" w:type="dxa"/>
              <w:left w:w="0" w:type="dxa"/>
              <w:bottom w:w="0" w:type="dxa"/>
              <w:right w:w="0" w:type="dxa"/>
            </w:tcMar>
          </w:tcPr>
          <w:p w14:paraId="60328853" w14:textId="77777777" w:rsidR="003D02D2" w:rsidRDefault="00000000">
            <w:pPr>
              <w:pStyle w:val="TableContent"/>
            </w:pPr>
            <w:r>
              <w:t>Identifies the purpose of a delay setting and when not to alter it.</w:t>
            </w:r>
          </w:p>
        </w:tc>
        <w:tc>
          <w:tcPr>
            <w:tcW w:w="0" w:type="auto"/>
            <w:tcMar>
              <w:top w:w="0" w:type="dxa"/>
              <w:left w:w="0" w:type="dxa"/>
              <w:bottom w:w="0" w:type="dxa"/>
              <w:right w:w="0" w:type="dxa"/>
            </w:tcMar>
          </w:tcPr>
          <w:p w14:paraId="0DA4C361" w14:textId="77777777" w:rsidR="003D02D2" w:rsidRDefault="00000000">
            <w:pPr>
              <w:pStyle w:val="TableContent"/>
            </w:pPr>
            <w:r>
              <w:t>Can estimate whether an obvious delay problem should be escalated.</w:t>
            </w:r>
          </w:p>
          <w:p w14:paraId="04E810F2" w14:textId="77777777" w:rsidR="003D02D2" w:rsidRDefault="00000000">
            <w:pPr>
              <w:pStyle w:val="TableContent"/>
            </w:pPr>
            <w:r>
              <w:t xml:space="preserve">Source reference: Yamaha Sound Reinforcement Handbook (Davis &amp; Jones, 2nd ed.); Yamaha Sound </w:t>
            </w:r>
            <w:r>
              <w:lastRenderedPageBreak/>
              <w:t>Reinforcement Application Guide PDF</w:t>
            </w:r>
          </w:p>
        </w:tc>
      </w:tr>
      <w:tr w:rsidR="003D02D2" w14:paraId="5C99F4F5" w14:textId="77777777">
        <w:tc>
          <w:tcPr>
            <w:tcW w:w="0" w:type="auto"/>
            <w:tcMar>
              <w:top w:w="0" w:type="dxa"/>
              <w:left w:w="0" w:type="dxa"/>
              <w:bottom w:w="0" w:type="dxa"/>
              <w:right w:w="0" w:type="dxa"/>
            </w:tcMar>
          </w:tcPr>
          <w:p w14:paraId="5EF5D49A" w14:textId="77777777" w:rsidR="003D02D2" w:rsidRDefault="00000000">
            <w:pPr>
              <w:pStyle w:val="TableContent"/>
            </w:pPr>
            <w:r>
              <w:lastRenderedPageBreak/>
              <w:t>A7.S4</w:t>
            </w:r>
          </w:p>
        </w:tc>
        <w:tc>
          <w:tcPr>
            <w:tcW w:w="0" w:type="auto"/>
            <w:tcMar>
              <w:top w:w="0" w:type="dxa"/>
              <w:left w:w="0" w:type="dxa"/>
              <w:bottom w:w="0" w:type="dxa"/>
              <w:right w:w="0" w:type="dxa"/>
            </w:tcMar>
          </w:tcPr>
          <w:p w14:paraId="17E9FEAD" w14:textId="77777777" w:rsidR="003D02D2" w:rsidRDefault="00000000">
            <w:pPr>
              <w:pStyle w:val="TableContent"/>
            </w:pPr>
            <w:r>
              <w:t>S</w:t>
            </w:r>
          </w:p>
        </w:tc>
        <w:tc>
          <w:tcPr>
            <w:tcW w:w="0" w:type="auto"/>
            <w:tcMar>
              <w:top w:w="0" w:type="dxa"/>
              <w:left w:w="0" w:type="dxa"/>
              <w:bottom w:w="0" w:type="dxa"/>
              <w:right w:w="0" w:type="dxa"/>
            </w:tcMar>
          </w:tcPr>
          <w:p w14:paraId="06DBE773" w14:textId="77777777" w:rsidR="003D02D2" w:rsidRDefault="00000000">
            <w:pPr>
              <w:pStyle w:val="TableContent"/>
            </w:pPr>
            <w:r>
              <w:t>Carry out a structured sound-check and operational evaluation of a medium-complexity HoW/AAV audio system, documenting issues and recommended actions.</w:t>
            </w:r>
          </w:p>
        </w:tc>
        <w:tc>
          <w:tcPr>
            <w:tcW w:w="0" w:type="auto"/>
            <w:tcMar>
              <w:top w:w="0" w:type="dxa"/>
              <w:left w:w="0" w:type="dxa"/>
              <w:bottom w:w="0" w:type="dxa"/>
              <w:right w:w="0" w:type="dxa"/>
            </w:tcMar>
          </w:tcPr>
          <w:p w14:paraId="3D4AEDE3" w14:textId="77777777" w:rsidR="003D02D2" w:rsidRDefault="00000000">
            <w:pPr>
              <w:pStyle w:val="TableContent"/>
            </w:pPr>
            <w:r>
              <w:t>Works within existing system; no electrical installation, rigging or invasive repair.</w:t>
            </w:r>
          </w:p>
        </w:tc>
        <w:tc>
          <w:tcPr>
            <w:tcW w:w="0" w:type="auto"/>
            <w:tcMar>
              <w:top w:w="0" w:type="dxa"/>
              <w:left w:w="0" w:type="dxa"/>
              <w:bottom w:w="0" w:type="dxa"/>
              <w:right w:w="0" w:type="dxa"/>
            </w:tcMar>
          </w:tcPr>
          <w:p w14:paraId="7E94DF66" w14:textId="77777777" w:rsidR="003D02D2" w:rsidRDefault="00000000">
            <w:pPr>
              <w:pStyle w:val="TableContent"/>
            </w:pPr>
            <w:r>
              <w:t>A5.S4; A6.K4; A7.K4</w:t>
            </w:r>
          </w:p>
        </w:tc>
        <w:tc>
          <w:tcPr>
            <w:tcW w:w="0" w:type="auto"/>
            <w:tcMar>
              <w:top w:w="0" w:type="dxa"/>
              <w:left w:w="0" w:type="dxa"/>
              <w:bottom w:w="0" w:type="dxa"/>
              <w:right w:w="0" w:type="dxa"/>
            </w:tcMar>
          </w:tcPr>
          <w:p w14:paraId="304B4644" w14:textId="77777777" w:rsidR="003D02D2" w:rsidRDefault="00000000">
            <w:pPr>
              <w:pStyle w:val="TableContent"/>
            </w:pPr>
            <w:r>
              <w:t>Observed sound-check plus written notes</w:t>
            </w:r>
          </w:p>
        </w:tc>
        <w:tc>
          <w:tcPr>
            <w:tcW w:w="0" w:type="auto"/>
            <w:tcMar>
              <w:top w:w="0" w:type="dxa"/>
              <w:left w:w="0" w:type="dxa"/>
              <w:bottom w:w="0" w:type="dxa"/>
              <w:right w:w="0" w:type="dxa"/>
            </w:tcMar>
          </w:tcPr>
          <w:p w14:paraId="52D35C12" w14:textId="77777777" w:rsidR="003D02D2" w:rsidRDefault="00000000">
            <w:pPr>
              <w:pStyle w:val="TableContent"/>
            </w:pPr>
            <w:r>
              <w:t>Candidate follows a logical sequence and records findings.</w:t>
            </w:r>
          </w:p>
        </w:tc>
        <w:tc>
          <w:tcPr>
            <w:tcW w:w="0" w:type="auto"/>
            <w:tcMar>
              <w:top w:w="0" w:type="dxa"/>
              <w:left w:w="0" w:type="dxa"/>
              <w:bottom w:w="0" w:type="dxa"/>
              <w:right w:w="0" w:type="dxa"/>
            </w:tcMar>
          </w:tcPr>
          <w:p w14:paraId="117FEF51" w14:textId="77777777" w:rsidR="003D02D2" w:rsidRDefault="00000000">
            <w:pPr>
              <w:pStyle w:val="TableContent"/>
            </w:pPr>
            <w:r>
              <w:t>Identifies operational faults, acoustic issues and escalation needs clearly.</w:t>
            </w:r>
          </w:p>
        </w:tc>
        <w:tc>
          <w:tcPr>
            <w:tcW w:w="0" w:type="auto"/>
            <w:tcMar>
              <w:top w:w="0" w:type="dxa"/>
              <w:left w:w="0" w:type="dxa"/>
              <w:bottom w:w="0" w:type="dxa"/>
              <w:right w:w="0" w:type="dxa"/>
            </w:tcMar>
          </w:tcPr>
          <w:p w14:paraId="740CA28E" w14:textId="77777777" w:rsidR="003D02D2" w:rsidRDefault="00000000">
            <w:pPr>
              <w:pStyle w:val="TableContent"/>
            </w:pPr>
            <w:r>
              <w:t>Produces notes that another competent operator could act upon.</w:t>
            </w:r>
          </w:p>
          <w:p w14:paraId="23C52144" w14:textId="77777777" w:rsidR="003D02D2" w:rsidRDefault="00000000">
            <w:pPr>
              <w:pStyle w:val="TableContent"/>
            </w:pPr>
            <w:r>
              <w:t>Source reference: Yamaha Sound Reinforcement Handbook (Davis &amp; Jones, 2nd ed.); Yamaha Audioversity Online; Yamaha Self-Training Resources</w:t>
            </w:r>
          </w:p>
        </w:tc>
      </w:tr>
    </w:tbl>
    <w:p w14:paraId="1957513E" w14:textId="77777777" w:rsidR="003D02D2" w:rsidRDefault="00000000">
      <w:pPr>
        <w:pStyle w:val="Heading1"/>
      </w:pPr>
      <w:r>
        <w:t>Assessment specification</w:t>
      </w:r>
    </w:p>
    <w:p w14:paraId="45D48320" w14:textId="77777777" w:rsidR="003D02D2" w:rsidRDefault="00000000">
      <w:r>
        <w:t>Define how a candidate will be assessed at this grade. The assessment should be realistic, proportionate and capable of being repeated by different assessors with consistent results.</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182"/>
        <w:gridCol w:w="7866"/>
      </w:tblGrid>
      <w:tr w:rsidR="003D02D2" w14:paraId="7DE833E3" w14:textId="77777777">
        <w:trPr>
          <w:tblHeader/>
        </w:trPr>
        <w:tc>
          <w:tcPr>
            <w:tcW w:w="0" w:type="auto"/>
            <w:shd w:val="clear" w:color="auto" w:fill="D9D9D9"/>
            <w:tcMar>
              <w:top w:w="0" w:type="dxa"/>
              <w:left w:w="0" w:type="dxa"/>
              <w:bottom w:w="0" w:type="dxa"/>
              <w:right w:w="0" w:type="dxa"/>
            </w:tcMar>
          </w:tcPr>
          <w:p w14:paraId="04B74708" w14:textId="77777777" w:rsidR="003D02D2" w:rsidRDefault="00000000">
            <w:pPr>
              <w:pStyle w:val="TableHeader"/>
            </w:pPr>
            <w:r>
              <w:t>Assessment element</w:t>
            </w:r>
          </w:p>
        </w:tc>
        <w:tc>
          <w:tcPr>
            <w:tcW w:w="0" w:type="auto"/>
            <w:shd w:val="clear" w:color="auto" w:fill="D9D9D9"/>
            <w:tcMar>
              <w:top w:w="0" w:type="dxa"/>
              <w:left w:w="0" w:type="dxa"/>
              <w:bottom w:w="0" w:type="dxa"/>
              <w:right w:w="0" w:type="dxa"/>
            </w:tcMar>
          </w:tcPr>
          <w:p w14:paraId="062CC0AC" w14:textId="77777777" w:rsidR="003D02D2" w:rsidRDefault="00000000">
            <w:pPr>
              <w:pStyle w:val="TableHeader"/>
            </w:pPr>
            <w:r>
              <w:t>Committee to define</w:t>
            </w:r>
          </w:p>
        </w:tc>
      </w:tr>
      <w:tr w:rsidR="003D02D2" w14:paraId="7B9E0CD9" w14:textId="77777777">
        <w:tc>
          <w:tcPr>
            <w:tcW w:w="0" w:type="auto"/>
            <w:tcMar>
              <w:top w:w="0" w:type="dxa"/>
              <w:left w:w="0" w:type="dxa"/>
              <w:bottom w:w="0" w:type="dxa"/>
              <w:right w:w="0" w:type="dxa"/>
            </w:tcMar>
          </w:tcPr>
          <w:p w14:paraId="501B8E84" w14:textId="77777777" w:rsidR="003D02D2" w:rsidRDefault="00000000">
            <w:pPr>
              <w:pStyle w:val="TableContent"/>
            </w:pPr>
            <w:r>
              <w:t>Assessment scenario</w:t>
            </w:r>
          </w:p>
        </w:tc>
        <w:tc>
          <w:tcPr>
            <w:tcW w:w="0" w:type="auto"/>
            <w:tcMar>
              <w:top w:w="0" w:type="dxa"/>
              <w:left w:w="0" w:type="dxa"/>
              <w:bottom w:w="0" w:type="dxa"/>
              <w:right w:w="0" w:type="dxa"/>
            </w:tcMar>
          </w:tcPr>
          <w:p w14:paraId="4C372BF4" w14:textId="77777777" w:rsidR="003D02D2" w:rsidRDefault="00000000">
            <w:pPr>
              <w:pStyle w:val="TableContent"/>
            </w:pPr>
            <w:r>
              <w:t>Lead audio delivery for a moderately complex event with team coordination.</w:t>
            </w:r>
          </w:p>
        </w:tc>
      </w:tr>
      <w:tr w:rsidR="003D02D2" w14:paraId="60797C12" w14:textId="77777777">
        <w:tc>
          <w:tcPr>
            <w:tcW w:w="0" w:type="auto"/>
            <w:tcMar>
              <w:top w:w="0" w:type="dxa"/>
              <w:left w:w="0" w:type="dxa"/>
              <w:bottom w:w="0" w:type="dxa"/>
              <w:right w:w="0" w:type="dxa"/>
            </w:tcMar>
          </w:tcPr>
          <w:p w14:paraId="795FDF88" w14:textId="77777777" w:rsidR="003D02D2" w:rsidRDefault="00000000">
            <w:pPr>
              <w:pStyle w:val="TableContent"/>
            </w:pPr>
            <w:r>
              <w:t>Minimum practical task</w:t>
            </w:r>
          </w:p>
        </w:tc>
        <w:tc>
          <w:tcPr>
            <w:tcW w:w="0" w:type="auto"/>
            <w:tcMar>
              <w:top w:w="0" w:type="dxa"/>
              <w:left w:w="0" w:type="dxa"/>
              <w:bottom w:w="0" w:type="dxa"/>
              <w:right w:w="0" w:type="dxa"/>
            </w:tcMar>
          </w:tcPr>
          <w:p w14:paraId="6E0F6A9A" w14:textId="77777777" w:rsidR="003D02D2" w:rsidRDefault="00000000">
            <w:pPr>
              <w:pStyle w:val="TableContent"/>
            </w:pPr>
            <w:r>
              <w:t>Plan team tasks, verify RF/coverage/delay considerations and supervise operation.</w:t>
            </w:r>
          </w:p>
        </w:tc>
      </w:tr>
      <w:tr w:rsidR="003D02D2" w14:paraId="31B63DAC" w14:textId="77777777">
        <w:tc>
          <w:tcPr>
            <w:tcW w:w="0" w:type="auto"/>
            <w:tcMar>
              <w:top w:w="0" w:type="dxa"/>
              <w:left w:w="0" w:type="dxa"/>
              <w:bottom w:w="0" w:type="dxa"/>
              <w:right w:w="0" w:type="dxa"/>
            </w:tcMar>
          </w:tcPr>
          <w:p w14:paraId="2F99AE8F" w14:textId="77777777" w:rsidR="003D02D2" w:rsidRDefault="00000000">
            <w:pPr>
              <w:pStyle w:val="TableContent"/>
            </w:pPr>
            <w:r>
              <w:t>Knowledge questioning</w:t>
            </w:r>
          </w:p>
        </w:tc>
        <w:tc>
          <w:tcPr>
            <w:tcW w:w="0" w:type="auto"/>
            <w:tcMar>
              <w:top w:w="0" w:type="dxa"/>
              <w:left w:w="0" w:type="dxa"/>
              <w:bottom w:w="0" w:type="dxa"/>
              <w:right w:w="0" w:type="dxa"/>
            </w:tcMar>
          </w:tcPr>
          <w:p w14:paraId="35CA6CA1" w14:textId="77777777" w:rsidR="003D02D2" w:rsidRDefault="00000000">
            <w:pPr>
              <w:pStyle w:val="TableContent"/>
            </w:pPr>
            <w:r>
              <w:t>Speaker coverage, delay, RF coordination and specifications.</w:t>
            </w:r>
          </w:p>
        </w:tc>
      </w:tr>
      <w:tr w:rsidR="003D02D2" w14:paraId="23A09F1D" w14:textId="77777777">
        <w:tc>
          <w:tcPr>
            <w:tcW w:w="0" w:type="auto"/>
            <w:tcMar>
              <w:top w:w="0" w:type="dxa"/>
              <w:left w:w="0" w:type="dxa"/>
              <w:bottom w:w="0" w:type="dxa"/>
              <w:right w:w="0" w:type="dxa"/>
            </w:tcMar>
          </w:tcPr>
          <w:p w14:paraId="3768B984" w14:textId="77777777" w:rsidR="003D02D2" w:rsidRDefault="00000000">
            <w:pPr>
              <w:pStyle w:val="TableContent"/>
            </w:pPr>
            <w:r>
              <w:t>Evidence required</w:t>
            </w:r>
          </w:p>
        </w:tc>
        <w:tc>
          <w:tcPr>
            <w:tcW w:w="0" w:type="auto"/>
            <w:tcMar>
              <w:top w:w="0" w:type="dxa"/>
              <w:left w:w="0" w:type="dxa"/>
              <w:bottom w:w="0" w:type="dxa"/>
              <w:right w:w="0" w:type="dxa"/>
            </w:tcMar>
          </w:tcPr>
          <w:p w14:paraId="47A1C21D" w14:textId="77777777" w:rsidR="003D02D2" w:rsidRDefault="00000000">
            <w:pPr>
              <w:pStyle w:val="TableContent"/>
            </w:pPr>
            <w:r>
              <w:t>Observed leadership scenario, team feedback and technical notes.</w:t>
            </w:r>
          </w:p>
        </w:tc>
      </w:tr>
      <w:tr w:rsidR="003D02D2" w14:paraId="5A582596" w14:textId="77777777">
        <w:tc>
          <w:tcPr>
            <w:tcW w:w="0" w:type="auto"/>
            <w:tcMar>
              <w:top w:w="0" w:type="dxa"/>
              <w:left w:w="0" w:type="dxa"/>
              <w:bottom w:w="0" w:type="dxa"/>
              <w:right w:w="0" w:type="dxa"/>
            </w:tcMar>
          </w:tcPr>
          <w:p w14:paraId="6404E770" w14:textId="77777777" w:rsidR="003D02D2" w:rsidRDefault="00000000">
            <w:pPr>
              <w:pStyle w:val="TableContent"/>
            </w:pPr>
            <w:r>
              <w:t>Pass standard</w:t>
            </w:r>
          </w:p>
        </w:tc>
        <w:tc>
          <w:tcPr>
            <w:tcW w:w="0" w:type="auto"/>
            <w:tcMar>
              <w:top w:w="0" w:type="dxa"/>
              <w:left w:w="0" w:type="dxa"/>
              <w:bottom w:w="0" w:type="dxa"/>
              <w:right w:w="0" w:type="dxa"/>
            </w:tcMar>
          </w:tcPr>
          <w:p w14:paraId="2B2F8D9A" w14:textId="77777777" w:rsidR="003D02D2" w:rsidRDefault="00000000">
            <w:pPr>
              <w:pStyle w:val="TableContent"/>
            </w:pPr>
            <w:r>
              <w:t>Leads stable audio delivery and supports others safely.</w:t>
            </w:r>
          </w:p>
        </w:tc>
      </w:tr>
      <w:tr w:rsidR="003D02D2" w14:paraId="27190249" w14:textId="77777777">
        <w:tc>
          <w:tcPr>
            <w:tcW w:w="0" w:type="auto"/>
            <w:tcMar>
              <w:top w:w="0" w:type="dxa"/>
              <w:left w:w="0" w:type="dxa"/>
              <w:bottom w:w="0" w:type="dxa"/>
              <w:right w:w="0" w:type="dxa"/>
            </w:tcMar>
          </w:tcPr>
          <w:p w14:paraId="02A6C0C4" w14:textId="77777777" w:rsidR="003D02D2" w:rsidRDefault="00000000">
            <w:pPr>
              <w:pStyle w:val="TableContent"/>
            </w:pPr>
            <w:r>
              <w:t>Merit indicator</w:t>
            </w:r>
          </w:p>
        </w:tc>
        <w:tc>
          <w:tcPr>
            <w:tcW w:w="0" w:type="auto"/>
            <w:tcMar>
              <w:top w:w="0" w:type="dxa"/>
              <w:left w:w="0" w:type="dxa"/>
              <w:bottom w:w="0" w:type="dxa"/>
              <w:right w:w="0" w:type="dxa"/>
            </w:tcMar>
          </w:tcPr>
          <w:p w14:paraId="523DC770" w14:textId="77777777" w:rsidR="003D02D2" w:rsidRDefault="00000000">
            <w:pPr>
              <w:pStyle w:val="TableContent"/>
            </w:pPr>
            <w:r>
              <w:t>Anticipates technical and team risks.</w:t>
            </w:r>
          </w:p>
        </w:tc>
      </w:tr>
      <w:tr w:rsidR="003D02D2" w14:paraId="7D841BD5" w14:textId="77777777">
        <w:tc>
          <w:tcPr>
            <w:tcW w:w="0" w:type="auto"/>
            <w:tcMar>
              <w:top w:w="0" w:type="dxa"/>
              <w:left w:w="0" w:type="dxa"/>
              <w:bottom w:w="0" w:type="dxa"/>
              <w:right w:w="0" w:type="dxa"/>
            </w:tcMar>
          </w:tcPr>
          <w:p w14:paraId="057978E6" w14:textId="77777777" w:rsidR="003D02D2" w:rsidRDefault="00000000">
            <w:pPr>
              <w:pStyle w:val="TableContent"/>
            </w:pPr>
            <w:r>
              <w:t>Distinction indicator</w:t>
            </w:r>
          </w:p>
        </w:tc>
        <w:tc>
          <w:tcPr>
            <w:tcW w:w="0" w:type="auto"/>
            <w:tcMar>
              <w:top w:w="0" w:type="dxa"/>
              <w:left w:w="0" w:type="dxa"/>
              <w:bottom w:w="0" w:type="dxa"/>
              <w:right w:w="0" w:type="dxa"/>
            </w:tcMar>
          </w:tcPr>
          <w:p w14:paraId="201FC2E2" w14:textId="77777777" w:rsidR="003D02D2" w:rsidRDefault="00000000">
            <w:pPr>
              <w:pStyle w:val="TableContent"/>
            </w:pPr>
            <w:r>
              <w:t>Mentors others effectively and improves event outcome beyond routine competence.</w:t>
            </w:r>
          </w:p>
        </w:tc>
      </w:tr>
    </w:tbl>
    <w:p w14:paraId="502CC260" w14:textId="77777777" w:rsidR="003D02D2" w:rsidRDefault="00000000">
      <w:pPr>
        <w:pStyle w:val="Heading1"/>
      </w:pPr>
      <w:r>
        <w:lastRenderedPageBreak/>
        <w:t>Assessment criteria grid</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254"/>
        <w:gridCol w:w="3777"/>
        <w:gridCol w:w="4000"/>
        <w:gridCol w:w="3962"/>
      </w:tblGrid>
      <w:tr w:rsidR="003D02D2" w14:paraId="063C2297" w14:textId="77777777">
        <w:trPr>
          <w:tblHeader/>
        </w:trPr>
        <w:tc>
          <w:tcPr>
            <w:tcW w:w="0" w:type="auto"/>
            <w:shd w:val="clear" w:color="auto" w:fill="D9D9D9"/>
            <w:tcMar>
              <w:top w:w="0" w:type="dxa"/>
              <w:left w:w="0" w:type="dxa"/>
              <w:bottom w:w="0" w:type="dxa"/>
              <w:right w:w="0" w:type="dxa"/>
            </w:tcMar>
          </w:tcPr>
          <w:p w14:paraId="6029AA6D" w14:textId="77777777" w:rsidR="003D02D2" w:rsidRDefault="00000000">
            <w:pPr>
              <w:pStyle w:val="TableHeader"/>
            </w:pPr>
            <w:r>
              <w:t>Criterion area</w:t>
            </w:r>
          </w:p>
        </w:tc>
        <w:tc>
          <w:tcPr>
            <w:tcW w:w="0" w:type="auto"/>
            <w:shd w:val="clear" w:color="auto" w:fill="D9D9D9"/>
            <w:tcMar>
              <w:top w:w="0" w:type="dxa"/>
              <w:left w:w="0" w:type="dxa"/>
              <w:bottom w:w="0" w:type="dxa"/>
              <w:right w:w="0" w:type="dxa"/>
            </w:tcMar>
          </w:tcPr>
          <w:p w14:paraId="397BF15D" w14:textId="77777777" w:rsidR="003D02D2" w:rsidRDefault="00000000">
            <w:pPr>
              <w:pStyle w:val="TableHeader"/>
            </w:pPr>
            <w:r>
              <w:t>Pass</w:t>
            </w:r>
          </w:p>
        </w:tc>
        <w:tc>
          <w:tcPr>
            <w:tcW w:w="0" w:type="auto"/>
            <w:shd w:val="clear" w:color="auto" w:fill="D9D9D9"/>
            <w:tcMar>
              <w:top w:w="0" w:type="dxa"/>
              <w:left w:w="0" w:type="dxa"/>
              <w:bottom w:w="0" w:type="dxa"/>
              <w:right w:w="0" w:type="dxa"/>
            </w:tcMar>
          </w:tcPr>
          <w:p w14:paraId="62E7477D" w14:textId="77777777" w:rsidR="003D02D2" w:rsidRDefault="00000000">
            <w:pPr>
              <w:pStyle w:val="TableHeader"/>
            </w:pPr>
            <w:r>
              <w:t>Merit</w:t>
            </w:r>
          </w:p>
        </w:tc>
        <w:tc>
          <w:tcPr>
            <w:tcW w:w="0" w:type="auto"/>
            <w:shd w:val="clear" w:color="auto" w:fill="D9D9D9"/>
            <w:tcMar>
              <w:top w:w="0" w:type="dxa"/>
              <w:left w:w="0" w:type="dxa"/>
              <w:bottom w:w="0" w:type="dxa"/>
              <w:right w:w="0" w:type="dxa"/>
            </w:tcMar>
          </w:tcPr>
          <w:p w14:paraId="5DAE63EB" w14:textId="77777777" w:rsidR="003D02D2" w:rsidRDefault="00000000">
            <w:pPr>
              <w:pStyle w:val="TableHeader"/>
            </w:pPr>
            <w:r>
              <w:t>Distinction</w:t>
            </w:r>
          </w:p>
        </w:tc>
      </w:tr>
      <w:tr w:rsidR="003D02D2" w14:paraId="10473611" w14:textId="77777777">
        <w:tc>
          <w:tcPr>
            <w:tcW w:w="0" w:type="auto"/>
            <w:tcMar>
              <w:top w:w="0" w:type="dxa"/>
              <w:left w:w="0" w:type="dxa"/>
              <w:bottom w:w="0" w:type="dxa"/>
              <w:right w:w="0" w:type="dxa"/>
            </w:tcMar>
          </w:tcPr>
          <w:p w14:paraId="4C07A3C4" w14:textId="77777777" w:rsidR="003D02D2" w:rsidRDefault="00000000">
            <w:pPr>
              <w:pStyle w:val="TableContent"/>
            </w:pPr>
            <w:r>
              <w:t>Safety and procedure</w:t>
            </w:r>
          </w:p>
        </w:tc>
        <w:tc>
          <w:tcPr>
            <w:tcW w:w="0" w:type="auto"/>
            <w:tcMar>
              <w:top w:w="0" w:type="dxa"/>
              <w:left w:w="0" w:type="dxa"/>
              <w:bottom w:w="0" w:type="dxa"/>
              <w:right w:w="0" w:type="dxa"/>
            </w:tcMar>
          </w:tcPr>
          <w:p w14:paraId="5C2276C9" w14:textId="77777777" w:rsidR="003D02D2" w:rsidRDefault="00000000">
            <w:pPr>
              <w:pStyle w:val="TableContent"/>
            </w:pPr>
            <w:r>
              <w:t>Operates safely and follows local procedures.</w:t>
            </w:r>
          </w:p>
        </w:tc>
        <w:tc>
          <w:tcPr>
            <w:tcW w:w="0" w:type="auto"/>
            <w:tcMar>
              <w:top w:w="0" w:type="dxa"/>
              <w:left w:w="0" w:type="dxa"/>
              <w:bottom w:w="0" w:type="dxa"/>
              <w:right w:w="0" w:type="dxa"/>
            </w:tcMar>
          </w:tcPr>
          <w:p w14:paraId="3133DC08" w14:textId="77777777" w:rsidR="003D02D2" w:rsidRDefault="00000000">
            <w:pPr>
              <w:pStyle w:val="TableContent"/>
            </w:pPr>
            <w:r>
              <w:t>Anticipates common risks and prevents avoidable issues.</w:t>
            </w:r>
          </w:p>
        </w:tc>
        <w:tc>
          <w:tcPr>
            <w:tcW w:w="0" w:type="auto"/>
            <w:tcMar>
              <w:top w:w="0" w:type="dxa"/>
              <w:left w:w="0" w:type="dxa"/>
              <w:bottom w:w="0" w:type="dxa"/>
              <w:right w:w="0" w:type="dxa"/>
            </w:tcMar>
          </w:tcPr>
          <w:p w14:paraId="2D8CDEAC" w14:textId="77777777" w:rsidR="003D02D2" w:rsidRDefault="00000000">
            <w:pPr>
              <w:pStyle w:val="TableContent"/>
            </w:pPr>
            <w:r>
              <w:t>Models safe practice and improves procedure where appropriate.</w:t>
            </w:r>
          </w:p>
        </w:tc>
      </w:tr>
      <w:tr w:rsidR="003D02D2" w14:paraId="47B84D26" w14:textId="77777777">
        <w:tc>
          <w:tcPr>
            <w:tcW w:w="0" w:type="auto"/>
            <w:tcMar>
              <w:top w:w="0" w:type="dxa"/>
              <w:left w:w="0" w:type="dxa"/>
              <w:bottom w:w="0" w:type="dxa"/>
              <w:right w:w="0" w:type="dxa"/>
            </w:tcMar>
          </w:tcPr>
          <w:p w14:paraId="16F1EBE4" w14:textId="77777777" w:rsidR="003D02D2" w:rsidRDefault="00000000">
            <w:pPr>
              <w:pStyle w:val="TableContent"/>
            </w:pPr>
            <w:r>
              <w:t>Technical accuracy</w:t>
            </w:r>
          </w:p>
        </w:tc>
        <w:tc>
          <w:tcPr>
            <w:tcW w:w="0" w:type="auto"/>
            <w:tcMar>
              <w:top w:w="0" w:type="dxa"/>
              <w:left w:w="0" w:type="dxa"/>
              <w:bottom w:w="0" w:type="dxa"/>
              <w:right w:w="0" w:type="dxa"/>
            </w:tcMar>
          </w:tcPr>
          <w:p w14:paraId="59F348C4" w14:textId="77777777" w:rsidR="003D02D2" w:rsidRDefault="00000000">
            <w:pPr>
              <w:pStyle w:val="TableContent"/>
            </w:pPr>
            <w:r>
              <w:t>Completes required technical tasks correctly at the grade level.</w:t>
            </w:r>
          </w:p>
        </w:tc>
        <w:tc>
          <w:tcPr>
            <w:tcW w:w="0" w:type="auto"/>
            <w:tcMar>
              <w:top w:w="0" w:type="dxa"/>
              <w:left w:w="0" w:type="dxa"/>
              <w:bottom w:w="0" w:type="dxa"/>
              <w:right w:w="0" w:type="dxa"/>
            </w:tcMar>
          </w:tcPr>
          <w:p w14:paraId="653B7738" w14:textId="77777777" w:rsidR="003D02D2" w:rsidRDefault="00000000">
            <w:pPr>
              <w:pStyle w:val="TableContent"/>
            </w:pPr>
            <w:r>
              <w:t>Completes tasks reliably with limited prompting and good self-checking.</w:t>
            </w:r>
          </w:p>
        </w:tc>
        <w:tc>
          <w:tcPr>
            <w:tcW w:w="0" w:type="auto"/>
            <w:tcMar>
              <w:top w:w="0" w:type="dxa"/>
              <w:left w:w="0" w:type="dxa"/>
              <w:bottom w:w="0" w:type="dxa"/>
              <w:right w:w="0" w:type="dxa"/>
            </w:tcMar>
          </w:tcPr>
          <w:p w14:paraId="35598E63" w14:textId="77777777" w:rsidR="003D02D2" w:rsidRDefault="00000000">
            <w:pPr>
              <w:pStyle w:val="TableContent"/>
            </w:pPr>
            <w:r>
              <w:t>Shows assured control and explains decisions clearly.</w:t>
            </w:r>
          </w:p>
        </w:tc>
      </w:tr>
      <w:tr w:rsidR="003D02D2" w14:paraId="0D61908E" w14:textId="77777777">
        <w:tc>
          <w:tcPr>
            <w:tcW w:w="0" w:type="auto"/>
            <w:tcMar>
              <w:top w:w="0" w:type="dxa"/>
              <w:left w:w="0" w:type="dxa"/>
              <w:bottom w:w="0" w:type="dxa"/>
              <w:right w:w="0" w:type="dxa"/>
            </w:tcMar>
          </w:tcPr>
          <w:p w14:paraId="047474D6" w14:textId="77777777" w:rsidR="003D02D2" w:rsidRDefault="00000000">
            <w:pPr>
              <w:pStyle w:val="TableContent"/>
            </w:pPr>
            <w:r>
              <w:t>Listening / communication quality</w:t>
            </w:r>
          </w:p>
        </w:tc>
        <w:tc>
          <w:tcPr>
            <w:tcW w:w="0" w:type="auto"/>
            <w:tcMar>
              <w:top w:w="0" w:type="dxa"/>
              <w:left w:w="0" w:type="dxa"/>
              <w:bottom w:w="0" w:type="dxa"/>
              <w:right w:w="0" w:type="dxa"/>
            </w:tcMar>
          </w:tcPr>
          <w:p w14:paraId="02B2FAE8" w14:textId="77777777" w:rsidR="003D02D2" w:rsidRDefault="00000000">
            <w:pPr>
              <w:pStyle w:val="TableContent"/>
            </w:pPr>
            <w:r>
              <w:t>Achieves suitable clarity and audibility for the scenario.</w:t>
            </w:r>
          </w:p>
        </w:tc>
        <w:tc>
          <w:tcPr>
            <w:tcW w:w="0" w:type="auto"/>
            <w:tcMar>
              <w:top w:w="0" w:type="dxa"/>
              <w:left w:w="0" w:type="dxa"/>
              <w:bottom w:w="0" w:type="dxa"/>
              <w:right w:w="0" w:type="dxa"/>
            </w:tcMar>
          </w:tcPr>
          <w:p w14:paraId="27503C7F" w14:textId="77777777" w:rsidR="003D02D2" w:rsidRDefault="00000000">
            <w:pPr>
              <w:pStyle w:val="TableContent"/>
            </w:pPr>
            <w:r>
              <w:t>Improves quality through appropriate adjustments.</w:t>
            </w:r>
          </w:p>
        </w:tc>
        <w:tc>
          <w:tcPr>
            <w:tcW w:w="0" w:type="auto"/>
            <w:tcMar>
              <w:top w:w="0" w:type="dxa"/>
              <w:left w:w="0" w:type="dxa"/>
              <w:bottom w:w="0" w:type="dxa"/>
              <w:right w:w="0" w:type="dxa"/>
            </w:tcMar>
          </w:tcPr>
          <w:p w14:paraId="4C2DA00A" w14:textId="77777777" w:rsidR="003D02D2" w:rsidRDefault="00000000">
            <w:pPr>
              <w:pStyle w:val="TableContent"/>
            </w:pPr>
            <w:r>
              <w:t>Shows refined judgement appropriate to the grade and context.</w:t>
            </w:r>
          </w:p>
        </w:tc>
      </w:tr>
      <w:tr w:rsidR="003D02D2" w14:paraId="285E0EF9" w14:textId="77777777">
        <w:tc>
          <w:tcPr>
            <w:tcW w:w="0" w:type="auto"/>
            <w:tcMar>
              <w:top w:w="0" w:type="dxa"/>
              <w:left w:w="0" w:type="dxa"/>
              <w:bottom w:w="0" w:type="dxa"/>
              <w:right w:w="0" w:type="dxa"/>
            </w:tcMar>
          </w:tcPr>
          <w:p w14:paraId="72F340CB" w14:textId="77777777" w:rsidR="003D02D2" w:rsidRDefault="00000000">
            <w:pPr>
              <w:pStyle w:val="TableContent"/>
            </w:pPr>
            <w:r>
              <w:t>Problem response</w:t>
            </w:r>
          </w:p>
        </w:tc>
        <w:tc>
          <w:tcPr>
            <w:tcW w:w="0" w:type="auto"/>
            <w:tcMar>
              <w:top w:w="0" w:type="dxa"/>
              <w:left w:w="0" w:type="dxa"/>
              <w:bottom w:w="0" w:type="dxa"/>
              <w:right w:w="0" w:type="dxa"/>
            </w:tcMar>
          </w:tcPr>
          <w:p w14:paraId="7909A833" w14:textId="77777777" w:rsidR="003D02D2" w:rsidRDefault="00000000">
            <w:pPr>
              <w:pStyle w:val="TableContent"/>
            </w:pPr>
            <w:r>
              <w:t>Recognises and reports/resolves problems within grade authority.</w:t>
            </w:r>
          </w:p>
        </w:tc>
        <w:tc>
          <w:tcPr>
            <w:tcW w:w="0" w:type="auto"/>
            <w:tcMar>
              <w:top w:w="0" w:type="dxa"/>
              <w:left w:w="0" w:type="dxa"/>
              <w:bottom w:w="0" w:type="dxa"/>
              <w:right w:w="0" w:type="dxa"/>
            </w:tcMar>
          </w:tcPr>
          <w:p w14:paraId="0286A17F" w14:textId="77777777" w:rsidR="003D02D2" w:rsidRDefault="00000000">
            <w:pPr>
              <w:pStyle w:val="TableContent"/>
            </w:pPr>
            <w:r>
              <w:t>Identifies likely causes and takes proportionate action.</w:t>
            </w:r>
          </w:p>
        </w:tc>
        <w:tc>
          <w:tcPr>
            <w:tcW w:w="0" w:type="auto"/>
            <w:tcMar>
              <w:top w:w="0" w:type="dxa"/>
              <w:left w:w="0" w:type="dxa"/>
              <w:bottom w:w="0" w:type="dxa"/>
              <w:right w:w="0" w:type="dxa"/>
            </w:tcMar>
          </w:tcPr>
          <w:p w14:paraId="01EE2715" w14:textId="77777777" w:rsidR="003D02D2" w:rsidRDefault="00000000">
            <w:pPr>
              <w:pStyle w:val="TableContent"/>
            </w:pPr>
            <w:r>
              <w:t>Recovers calmly and supports others while maintaining service continuity.</w:t>
            </w:r>
          </w:p>
        </w:tc>
      </w:tr>
      <w:tr w:rsidR="003D02D2" w14:paraId="788970AE" w14:textId="77777777">
        <w:tc>
          <w:tcPr>
            <w:tcW w:w="0" w:type="auto"/>
            <w:tcMar>
              <w:top w:w="0" w:type="dxa"/>
              <w:left w:w="0" w:type="dxa"/>
              <w:bottom w:w="0" w:type="dxa"/>
              <w:right w:w="0" w:type="dxa"/>
            </w:tcMar>
          </w:tcPr>
          <w:p w14:paraId="3B7135BA" w14:textId="77777777" w:rsidR="003D02D2" w:rsidRDefault="00000000">
            <w:pPr>
              <w:pStyle w:val="TableContent"/>
            </w:pPr>
            <w:r>
              <w:t>Team and behaviour</w:t>
            </w:r>
          </w:p>
        </w:tc>
        <w:tc>
          <w:tcPr>
            <w:tcW w:w="0" w:type="auto"/>
            <w:tcMar>
              <w:top w:w="0" w:type="dxa"/>
              <w:left w:w="0" w:type="dxa"/>
              <w:bottom w:w="0" w:type="dxa"/>
              <w:right w:w="0" w:type="dxa"/>
            </w:tcMar>
          </w:tcPr>
          <w:p w14:paraId="0126F984" w14:textId="77777777" w:rsidR="003D02D2" w:rsidRDefault="00000000">
            <w:pPr>
              <w:pStyle w:val="TableContent"/>
            </w:pPr>
            <w:r>
              <w:t>Works respectfully and reliably with others.</w:t>
            </w:r>
          </w:p>
        </w:tc>
        <w:tc>
          <w:tcPr>
            <w:tcW w:w="0" w:type="auto"/>
            <w:tcMar>
              <w:top w:w="0" w:type="dxa"/>
              <w:left w:w="0" w:type="dxa"/>
              <w:bottom w:w="0" w:type="dxa"/>
              <w:right w:w="0" w:type="dxa"/>
            </w:tcMar>
          </w:tcPr>
          <w:p w14:paraId="4F3EE15E" w14:textId="77777777" w:rsidR="003D02D2" w:rsidRDefault="00000000">
            <w:pPr>
              <w:pStyle w:val="TableContent"/>
            </w:pPr>
            <w:r>
              <w:t>Communicates proactively and supports the event purpose.</w:t>
            </w:r>
          </w:p>
        </w:tc>
        <w:tc>
          <w:tcPr>
            <w:tcW w:w="0" w:type="auto"/>
            <w:tcMar>
              <w:top w:w="0" w:type="dxa"/>
              <w:left w:w="0" w:type="dxa"/>
              <w:bottom w:w="0" w:type="dxa"/>
              <w:right w:w="0" w:type="dxa"/>
            </w:tcMar>
          </w:tcPr>
          <w:p w14:paraId="3A58B7A1" w14:textId="77777777" w:rsidR="003D02D2" w:rsidRDefault="00000000">
            <w:pPr>
              <w:pStyle w:val="TableContent"/>
            </w:pPr>
            <w:r>
              <w:t>Models mature, servant-hearted leadership and develops others.</w:t>
            </w:r>
          </w:p>
        </w:tc>
      </w:tr>
    </w:tbl>
    <w:p w14:paraId="4BB4B135" w14:textId="77777777" w:rsidR="003D02D2" w:rsidRDefault="00000000">
      <w:pPr>
        <w:pStyle w:val="Heading1"/>
      </w:pPr>
      <w:r>
        <w:t>Prerequisite and dependency mapping</w:t>
      </w:r>
    </w:p>
    <w:p w14:paraId="6DFF0A9A" w14:textId="77777777" w:rsidR="003D02D2" w:rsidRDefault="00000000">
      <w:r>
        <w:t>Use this table to ensure that each KSB sits at the correct level. If the prerequisite does not exist in a lower grade or earlier in this grade, add it to the appropriate earlier point before approving this KSB.</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306"/>
        <w:gridCol w:w="1654"/>
        <w:gridCol w:w="4117"/>
        <w:gridCol w:w="2869"/>
        <w:gridCol w:w="4047"/>
      </w:tblGrid>
      <w:tr w:rsidR="003D02D2" w14:paraId="38C660C0" w14:textId="77777777">
        <w:trPr>
          <w:tblHeader/>
        </w:trPr>
        <w:tc>
          <w:tcPr>
            <w:tcW w:w="0" w:type="auto"/>
            <w:shd w:val="clear" w:color="auto" w:fill="D9D9D9"/>
            <w:tcMar>
              <w:top w:w="0" w:type="dxa"/>
              <w:left w:w="0" w:type="dxa"/>
              <w:bottom w:w="0" w:type="dxa"/>
              <w:right w:w="0" w:type="dxa"/>
            </w:tcMar>
          </w:tcPr>
          <w:p w14:paraId="6C46B9AB" w14:textId="77777777" w:rsidR="003D02D2" w:rsidRDefault="00000000">
            <w:pPr>
              <w:pStyle w:val="TableHeader"/>
            </w:pPr>
            <w:r>
              <w:t>Current KSB ID</w:t>
            </w:r>
          </w:p>
        </w:tc>
        <w:tc>
          <w:tcPr>
            <w:tcW w:w="0" w:type="auto"/>
            <w:shd w:val="clear" w:color="auto" w:fill="D9D9D9"/>
            <w:tcMar>
              <w:top w:w="0" w:type="dxa"/>
              <w:left w:w="0" w:type="dxa"/>
              <w:bottom w:w="0" w:type="dxa"/>
              <w:right w:w="0" w:type="dxa"/>
            </w:tcMar>
          </w:tcPr>
          <w:p w14:paraId="704DBB65" w14:textId="77777777" w:rsidR="003D02D2" w:rsidRDefault="00000000">
            <w:pPr>
              <w:pStyle w:val="TableHeader"/>
            </w:pPr>
            <w:r>
              <w:t>Depends on KSB ID</w:t>
            </w:r>
          </w:p>
        </w:tc>
        <w:tc>
          <w:tcPr>
            <w:tcW w:w="0" w:type="auto"/>
            <w:shd w:val="clear" w:color="auto" w:fill="D9D9D9"/>
            <w:tcMar>
              <w:top w:w="0" w:type="dxa"/>
              <w:left w:w="0" w:type="dxa"/>
              <w:bottom w:w="0" w:type="dxa"/>
              <w:right w:w="0" w:type="dxa"/>
            </w:tcMar>
          </w:tcPr>
          <w:p w14:paraId="711B0FA5" w14:textId="77777777" w:rsidR="003D02D2" w:rsidRDefault="00000000">
            <w:pPr>
              <w:pStyle w:val="TableHeader"/>
            </w:pPr>
            <w:r>
              <w:t>Dependency description</w:t>
            </w:r>
          </w:p>
        </w:tc>
        <w:tc>
          <w:tcPr>
            <w:tcW w:w="0" w:type="auto"/>
            <w:shd w:val="clear" w:color="auto" w:fill="D9D9D9"/>
            <w:tcMar>
              <w:top w:w="0" w:type="dxa"/>
              <w:left w:w="0" w:type="dxa"/>
              <w:bottom w:w="0" w:type="dxa"/>
              <w:right w:w="0" w:type="dxa"/>
            </w:tcMar>
          </w:tcPr>
          <w:p w14:paraId="363413D2" w14:textId="77777777" w:rsidR="003D02D2" w:rsidRDefault="00000000">
            <w:pPr>
              <w:pStyle w:val="TableHeader"/>
            </w:pPr>
            <w:r>
              <w:t>Where taught / assessed</w:t>
            </w:r>
          </w:p>
        </w:tc>
        <w:tc>
          <w:tcPr>
            <w:tcW w:w="0" w:type="auto"/>
            <w:shd w:val="clear" w:color="auto" w:fill="D9D9D9"/>
            <w:tcMar>
              <w:top w:w="0" w:type="dxa"/>
              <w:left w:w="0" w:type="dxa"/>
              <w:bottom w:w="0" w:type="dxa"/>
              <w:right w:w="0" w:type="dxa"/>
            </w:tcMar>
          </w:tcPr>
          <w:p w14:paraId="06E921E7" w14:textId="77777777" w:rsidR="003D02D2" w:rsidRDefault="00000000">
            <w:pPr>
              <w:pStyle w:val="TableHeader"/>
            </w:pPr>
            <w:r>
              <w:t>Action needed</w:t>
            </w:r>
          </w:p>
        </w:tc>
      </w:tr>
      <w:tr w:rsidR="003D02D2" w14:paraId="5837A5F3" w14:textId="77777777">
        <w:tc>
          <w:tcPr>
            <w:tcW w:w="0" w:type="auto"/>
            <w:tcMar>
              <w:top w:w="0" w:type="dxa"/>
              <w:left w:w="0" w:type="dxa"/>
              <w:bottom w:w="0" w:type="dxa"/>
              <w:right w:w="0" w:type="dxa"/>
            </w:tcMar>
          </w:tcPr>
          <w:p w14:paraId="2D7A8AAE" w14:textId="77777777" w:rsidR="003D02D2" w:rsidRDefault="00000000">
            <w:pPr>
              <w:pStyle w:val="TableContent"/>
            </w:pPr>
            <w:r>
              <w:t>A7.K1</w:t>
            </w:r>
          </w:p>
        </w:tc>
        <w:tc>
          <w:tcPr>
            <w:tcW w:w="0" w:type="auto"/>
            <w:tcMar>
              <w:top w:w="0" w:type="dxa"/>
              <w:left w:w="0" w:type="dxa"/>
              <w:bottom w:w="0" w:type="dxa"/>
              <w:right w:w="0" w:type="dxa"/>
            </w:tcMar>
          </w:tcPr>
          <w:p w14:paraId="51270263" w14:textId="77777777" w:rsidR="003D02D2" w:rsidRDefault="00000000">
            <w:pPr>
              <w:pStyle w:val="TableContent"/>
            </w:pPr>
            <w:r>
              <w:t>A5.K1; A6.S1</w:t>
            </w:r>
          </w:p>
        </w:tc>
        <w:tc>
          <w:tcPr>
            <w:tcW w:w="0" w:type="auto"/>
            <w:tcMar>
              <w:top w:w="0" w:type="dxa"/>
              <w:left w:w="0" w:type="dxa"/>
              <w:bottom w:w="0" w:type="dxa"/>
              <w:right w:w="0" w:type="dxa"/>
            </w:tcMar>
          </w:tcPr>
          <w:p w14:paraId="60936D40" w14:textId="77777777" w:rsidR="003D02D2" w:rsidRDefault="00000000">
            <w:pPr>
              <w:pStyle w:val="TableContent"/>
            </w:pPr>
            <w:r>
              <w:t>Required prior learning before this KSB can be assessed.</w:t>
            </w:r>
          </w:p>
        </w:tc>
        <w:tc>
          <w:tcPr>
            <w:tcW w:w="0" w:type="auto"/>
            <w:tcMar>
              <w:top w:w="0" w:type="dxa"/>
              <w:left w:w="0" w:type="dxa"/>
              <w:bottom w:w="0" w:type="dxa"/>
              <w:right w:w="0" w:type="dxa"/>
            </w:tcMar>
          </w:tcPr>
          <w:p w14:paraId="12D30F90" w14:textId="77777777" w:rsidR="003D02D2" w:rsidRDefault="00000000">
            <w:pPr>
              <w:pStyle w:val="TableContent"/>
            </w:pPr>
            <w:r>
              <w:t>Lower grade or earlier within this grade.</w:t>
            </w:r>
          </w:p>
        </w:tc>
        <w:tc>
          <w:tcPr>
            <w:tcW w:w="0" w:type="auto"/>
            <w:tcMar>
              <w:top w:w="0" w:type="dxa"/>
              <w:left w:w="0" w:type="dxa"/>
              <w:bottom w:w="0" w:type="dxa"/>
              <w:right w:w="0" w:type="dxa"/>
            </w:tcMar>
          </w:tcPr>
          <w:p w14:paraId="4608BC96" w14:textId="77777777" w:rsidR="003D02D2" w:rsidRDefault="00000000">
            <w:pPr>
              <w:pStyle w:val="TableContent"/>
            </w:pPr>
            <w:r>
              <w:t>Confirm prior KSB exists and is assessed before this item.</w:t>
            </w:r>
          </w:p>
        </w:tc>
      </w:tr>
      <w:tr w:rsidR="003D02D2" w14:paraId="12C40C22" w14:textId="77777777">
        <w:tc>
          <w:tcPr>
            <w:tcW w:w="0" w:type="auto"/>
            <w:tcMar>
              <w:top w:w="0" w:type="dxa"/>
              <w:left w:w="0" w:type="dxa"/>
              <w:bottom w:w="0" w:type="dxa"/>
              <w:right w:w="0" w:type="dxa"/>
            </w:tcMar>
          </w:tcPr>
          <w:p w14:paraId="69E644D9" w14:textId="77777777" w:rsidR="003D02D2" w:rsidRDefault="00000000">
            <w:pPr>
              <w:pStyle w:val="TableContent"/>
            </w:pPr>
            <w:r>
              <w:t>A7.K2</w:t>
            </w:r>
          </w:p>
        </w:tc>
        <w:tc>
          <w:tcPr>
            <w:tcW w:w="0" w:type="auto"/>
            <w:tcMar>
              <w:top w:w="0" w:type="dxa"/>
              <w:left w:w="0" w:type="dxa"/>
              <w:bottom w:w="0" w:type="dxa"/>
              <w:right w:w="0" w:type="dxa"/>
            </w:tcMar>
          </w:tcPr>
          <w:p w14:paraId="41EC3669" w14:textId="77777777" w:rsidR="003D02D2" w:rsidRDefault="00000000">
            <w:pPr>
              <w:pStyle w:val="TableContent"/>
            </w:pPr>
            <w:r>
              <w:t>A4.S3; A6.K2</w:t>
            </w:r>
          </w:p>
        </w:tc>
        <w:tc>
          <w:tcPr>
            <w:tcW w:w="0" w:type="auto"/>
            <w:tcMar>
              <w:top w:w="0" w:type="dxa"/>
              <w:left w:w="0" w:type="dxa"/>
              <w:bottom w:w="0" w:type="dxa"/>
              <w:right w:w="0" w:type="dxa"/>
            </w:tcMar>
          </w:tcPr>
          <w:p w14:paraId="1DF04478" w14:textId="77777777" w:rsidR="003D02D2" w:rsidRDefault="00000000">
            <w:pPr>
              <w:pStyle w:val="TableContent"/>
            </w:pPr>
            <w:r>
              <w:t>Required prior learning before this KSB can be assessed.</w:t>
            </w:r>
          </w:p>
        </w:tc>
        <w:tc>
          <w:tcPr>
            <w:tcW w:w="0" w:type="auto"/>
            <w:tcMar>
              <w:top w:w="0" w:type="dxa"/>
              <w:left w:w="0" w:type="dxa"/>
              <w:bottom w:w="0" w:type="dxa"/>
              <w:right w:w="0" w:type="dxa"/>
            </w:tcMar>
          </w:tcPr>
          <w:p w14:paraId="257F7FC5" w14:textId="77777777" w:rsidR="003D02D2" w:rsidRDefault="00000000">
            <w:pPr>
              <w:pStyle w:val="TableContent"/>
            </w:pPr>
            <w:r>
              <w:t>Lower grade or earlier within this grade.</w:t>
            </w:r>
          </w:p>
        </w:tc>
        <w:tc>
          <w:tcPr>
            <w:tcW w:w="0" w:type="auto"/>
            <w:tcMar>
              <w:top w:w="0" w:type="dxa"/>
              <w:left w:w="0" w:type="dxa"/>
              <w:bottom w:w="0" w:type="dxa"/>
              <w:right w:w="0" w:type="dxa"/>
            </w:tcMar>
          </w:tcPr>
          <w:p w14:paraId="275569AE" w14:textId="77777777" w:rsidR="003D02D2" w:rsidRDefault="00000000">
            <w:pPr>
              <w:pStyle w:val="TableContent"/>
            </w:pPr>
            <w:r>
              <w:t>Confirm prior KSB exists and is assessed before this item.</w:t>
            </w:r>
          </w:p>
        </w:tc>
      </w:tr>
      <w:tr w:rsidR="003D02D2" w14:paraId="10FD0F51" w14:textId="77777777">
        <w:tc>
          <w:tcPr>
            <w:tcW w:w="0" w:type="auto"/>
            <w:tcMar>
              <w:top w:w="0" w:type="dxa"/>
              <w:left w:w="0" w:type="dxa"/>
              <w:bottom w:w="0" w:type="dxa"/>
              <w:right w:w="0" w:type="dxa"/>
            </w:tcMar>
          </w:tcPr>
          <w:p w14:paraId="0612389D" w14:textId="77777777" w:rsidR="003D02D2" w:rsidRDefault="00000000">
            <w:pPr>
              <w:pStyle w:val="TableContent"/>
            </w:pPr>
            <w:r>
              <w:t>A7.K3</w:t>
            </w:r>
          </w:p>
        </w:tc>
        <w:tc>
          <w:tcPr>
            <w:tcW w:w="0" w:type="auto"/>
            <w:tcMar>
              <w:top w:w="0" w:type="dxa"/>
              <w:left w:w="0" w:type="dxa"/>
              <w:bottom w:w="0" w:type="dxa"/>
              <w:right w:w="0" w:type="dxa"/>
            </w:tcMar>
          </w:tcPr>
          <w:p w14:paraId="0412A4B9" w14:textId="77777777" w:rsidR="003D02D2" w:rsidRDefault="00000000">
            <w:pPr>
              <w:pStyle w:val="TableContent"/>
            </w:pPr>
            <w:r>
              <w:t>A5.K2; A6.K1</w:t>
            </w:r>
          </w:p>
        </w:tc>
        <w:tc>
          <w:tcPr>
            <w:tcW w:w="0" w:type="auto"/>
            <w:tcMar>
              <w:top w:w="0" w:type="dxa"/>
              <w:left w:w="0" w:type="dxa"/>
              <w:bottom w:w="0" w:type="dxa"/>
              <w:right w:w="0" w:type="dxa"/>
            </w:tcMar>
          </w:tcPr>
          <w:p w14:paraId="5A45FDD6" w14:textId="77777777" w:rsidR="003D02D2" w:rsidRDefault="00000000">
            <w:pPr>
              <w:pStyle w:val="TableContent"/>
            </w:pPr>
            <w:r>
              <w:t>Required prior learning before this KSB can be assessed.</w:t>
            </w:r>
          </w:p>
        </w:tc>
        <w:tc>
          <w:tcPr>
            <w:tcW w:w="0" w:type="auto"/>
            <w:tcMar>
              <w:top w:w="0" w:type="dxa"/>
              <w:left w:w="0" w:type="dxa"/>
              <w:bottom w:w="0" w:type="dxa"/>
              <w:right w:w="0" w:type="dxa"/>
            </w:tcMar>
          </w:tcPr>
          <w:p w14:paraId="4A27D029" w14:textId="77777777" w:rsidR="003D02D2" w:rsidRDefault="00000000">
            <w:pPr>
              <w:pStyle w:val="TableContent"/>
            </w:pPr>
            <w:r>
              <w:t>Lower grade or earlier within this grade.</w:t>
            </w:r>
          </w:p>
        </w:tc>
        <w:tc>
          <w:tcPr>
            <w:tcW w:w="0" w:type="auto"/>
            <w:tcMar>
              <w:top w:w="0" w:type="dxa"/>
              <w:left w:w="0" w:type="dxa"/>
              <w:bottom w:w="0" w:type="dxa"/>
              <w:right w:w="0" w:type="dxa"/>
            </w:tcMar>
          </w:tcPr>
          <w:p w14:paraId="7469916E" w14:textId="77777777" w:rsidR="003D02D2" w:rsidRDefault="00000000">
            <w:pPr>
              <w:pStyle w:val="TableContent"/>
            </w:pPr>
            <w:r>
              <w:t>Confirm prior KSB exists and is assessed before this item.</w:t>
            </w:r>
          </w:p>
        </w:tc>
      </w:tr>
      <w:tr w:rsidR="003D02D2" w14:paraId="701FA1F3" w14:textId="77777777">
        <w:tc>
          <w:tcPr>
            <w:tcW w:w="0" w:type="auto"/>
            <w:tcMar>
              <w:top w:w="0" w:type="dxa"/>
              <w:left w:w="0" w:type="dxa"/>
              <w:bottom w:w="0" w:type="dxa"/>
              <w:right w:w="0" w:type="dxa"/>
            </w:tcMar>
          </w:tcPr>
          <w:p w14:paraId="57414E8C" w14:textId="77777777" w:rsidR="003D02D2" w:rsidRDefault="00000000">
            <w:pPr>
              <w:pStyle w:val="TableContent"/>
            </w:pPr>
            <w:r>
              <w:t>A7.S1</w:t>
            </w:r>
          </w:p>
        </w:tc>
        <w:tc>
          <w:tcPr>
            <w:tcW w:w="0" w:type="auto"/>
            <w:tcMar>
              <w:top w:w="0" w:type="dxa"/>
              <w:left w:w="0" w:type="dxa"/>
              <w:bottom w:w="0" w:type="dxa"/>
              <w:right w:w="0" w:type="dxa"/>
            </w:tcMar>
          </w:tcPr>
          <w:p w14:paraId="7F6F2C91" w14:textId="77777777" w:rsidR="003D02D2" w:rsidRDefault="00000000">
            <w:pPr>
              <w:pStyle w:val="TableContent"/>
            </w:pPr>
            <w:r>
              <w:t>A6.S1; A6.B1</w:t>
            </w:r>
          </w:p>
        </w:tc>
        <w:tc>
          <w:tcPr>
            <w:tcW w:w="0" w:type="auto"/>
            <w:tcMar>
              <w:top w:w="0" w:type="dxa"/>
              <w:left w:w="0" w:type="dxa"/>
              <w:bottom w:w="0" w:type="dxa"/>
              <w:right w:w="0" w:type="dxa"/>
            </w:tcMar>
          </w:tcPr>
          <w:p w14:paraId="670DC377" w14:textId="77777777" w:rsidR="003D02D2" w:rsidRDefault="00000000">
            <w:pPr>
              <w:pStyle w:val="TableContent"/>
            </w:pPr>
            <w:r>
              <w:t>Required prior learning before this KSB can be assessed.</w:t>
            </w:r>
          </w:p>
        </w:tc>
        <w:tc>
          <w:tcPr>
            <w:tcW w:w="0" w:type="auto"/>
            <w:tcMar>
              <w:top w:w="0" w:type="dxa"/>
              <w:left w:w="0" w:type="dxa"/>
              <w:bottom w:w="0" w:type="dxa"/>
              <w:right w:w="0" w:type="dxa"/>
            </w:tcMar>
          </w:tcPr>
          <w:p w14:paraId="161091C3" w14:textId="77777777" w:rsidR="003D02D2" w:rsidRDefault="00000000">
            <w:pPr>
              <w:pStyle w:val="TableContent"/>
            </w:pPr>
            <w:r>
              <w:t>Lower grade or earlier within this grade.</w:t>
            </w:r>
          </w:p>
        </w:tc>
        <w:tc>
          <w:tcPr>
            <w:tcW w:w="0" w:type="auto"/>
            <w:tcMar>
              <w:top w:w="0" w:type="dxa"/>
              <w:left w:w="0" w:type="dxa"/>
              <w:bottom w:w="0" w:type="dxa"/>
              <w:right w:w="0" w:type="dxa"/>
            </w:tcMar>
          </w:tcPr>
          <w:p w14:paraId="14B49E0A" w14:textId="77777777" w:rsidR="003D02D2" w:rsidRDefault="00000000">
            <w:pPr>
              <w:pStyle w:val="TableContent"/>
            </w:pPr>
            <w:r>
              <w:t>Confirm prior KSB exists and is assessed before this item.</w:t>
            </w:r>
          </w:p>
        </w:tc>
      </w:tr>
      <w:tr w:rsidR="003D02D2" w14:paraId="626C4E34" w14:textId="77777777">
        <w:tc>
          <w:tcPr>
            <w:tcW w:w="0" w:type="auto"/>
            <w:tcMar>
              <w:top w:w="0" w:type="dxa"/>
              <w:left w:w="0" w:type="dxa"/>
              <w:bottom w:w="0" w:type="dxa"/>
              <w:right w:w="0" w:type="dxa"/>
            </w:tcMar>
          </w:tcPr>
          <w:p w14:paraId="0894C996" w14:textId="77777777" w:rsidR="003D02D2" w:rsidRDefault="00000000">
            <w:pPr>
              <w:pStyle w:val="TableContent"/>
            </w:pPr>
            <w:r>
              <w:t>A7.S2</w:t>
            </w:r>
          </w:p>
        </w:tc>
        <w:tc>
          <w:tcPr>
            <w:tcW w:w="0" w:type="auto"/>
            <w:tcMar>
              <w:top w:w="0" w:type="dxa"/>
              <w:left w:w="0" w:type="dxa"/>
              <w:bottom w:w="0" w:type="dxa"/>
              <w:right w:w="0" w:type="dxa"/>
            </w:tcMar>
          </w:tcPr>
          <w:p w14:paraId="4F063EF5" w14:textId="77777777" w:rsidR="003D02D2" w:rsidRDefault="00000000">
            <w:pPr>
              <w:pStyle w:val="TableContent"/>
            </w:pPr>
            <w:r>
              <w:t>A7.K1; A6.S2</w:t>
            </w:r>
          </w:p>
        </w:tc>
        <w:tc>
          <w:tcPr>
            <w:tcW w:w="0" w:type="auto"/>
            <w:tcMar>
              <w:top w:w="0" w:type="dxa"/>
              <w:left w:w="0" w:type="dxa"/>
              <w:bottom w:w="0" w:type="dxa"/>
              <w:right w:w="0" w:type="dxa"/>
            </w:tcMar>
          </w:tcPr>
          <w:p w14:paraId="3DAA1113" w14:textId="77777777" w:rsidR="003D02D2" w:rsidRDefault="00000000">
            <w:pPr>
              <w:pStyle w:val="TableContent"/>
            </w:pPr>
            <w:r>
              <w:t>Required prior learning before this KSB can be assessed.</w:t>
            </w:r>
          </w:p>
        </w:tc>
        <w:tc>
          <w:tcPr>
            <w:tcW w:w="0" w:type="auto"/>
            <w:tcMar>
              <w:top w:w="0" w:type="dxa"/>
              <w:left w:w="0" w:type="dxa"/>
              <w:bottom w:w="0" w:type="dxa"/>
              <w:right w:w="0" w:type="dxa"/>
            </w:tcMar>
          </w:tcPr>
          <w:p w14:paraId="405DD819" w14:textId="77777777" w:rsidR="003D02D2" w:rsidRDefault="00000000">
            <w:pPr>
              <w:pStyle w:val="TableContent"/>
            </w:pPr>
            <w:r>
              <w:t>Lower grade or earlier within this grade.</w:t>
            </w:r>
          </w:p>
        </w:tc>
        <w:tc>
          <w:tcPr>
            <w:tcW w:w="0" w:type="auto"/>
            <w:tcMar>
              <w:top w:w="0" w:type="dxa"/>
              <w:left w:w="0" w:type="dxa"/>
              <w:bottom w:w="0" w:type="dxa"/>
              <w:right w:w="0" w:type="dxa"/>
            </w:tcMar>
          </w:tcPr>
          <w:p w14:paraId="6B381AE2" w14:textId="77777777" w:rsidR="003D02D2" w:rsidRDefault="00000000">
            <w:pPr>
              <w:pStyle w:val="TableContent"/>
            </w:pPr>
            <w:r>
              <w:t>Confirm prior KSB exists and is assessed before this item.</w:t>
            </w:r>
          </w:p>
        </w:tc>
      </w:tr>
      <w:tr w:rsidR="003D02D2" w14:paraId="6A93E855" w14:textId="77777777">
        <w:tc>
          <w:tcPr>
            <w:tcW w:w="0" w:type="auto"/>
            <w:tcMar>
              <w:top w:w="0" w:type="dxa"/>
              <w:left w:w="0" w:type="dxa"/>
              <w:bottom w:w="0" w:type="dxa"/>
              <w:right w:w="0" w:type="dxa"/>
            </w:tcMar>
          </w:tcPr>
          <w:p w14:paraId="700115B4" w14:textId="77777777" w:rsidR="003D02D2" w:rsidRDefault="00000000">
            <w:pPr>
              <w:pStyle w:val="TableContent"/>
            </w:pPr>
            <w:r>
              <w:t>A7.S3</w:t>
            </w:r>
          </w:p>
        </w:tc>
        <w:tc>
          <w:tcPr>
            <w:tcW w:w="0" w:type="auto"/>
            <w:tcMar>
              <w:top w:w="0" w:type="dxa"/>
              <w:left w:w="0" w:type="dxa"/>
              <w:bottom w:w="0" w:type="dxa"/>
              <w:right w:w="0" w:type="dxa"/>
            </w:tcMar>
          </w:tcPr>
          <w:p w14:paraId="74AA7B0C" w14:textId="77777777" w:rsidR="003D02D2" w:rsidRDefault="00000000">
            <w:pPr>
              <w:pStyle w:val="TableContent"/>
            </w:pPr>
            <w:r>
              <w:t>A7.K2</w:t>
            </w:r>
          </w:p>
        </w:tc>
        <w:tc>
          <w:tcPr>
            <w:tcW w:w="0" w:type="auto"/>
            <w:tcMar>
              <w:top w:w="0" w:type="dxa"/>
              <w:left w:w="0" w:type="dxa"/>
              <w:bottom w:w="0" w:type="dxa"/>
              <w:right w:w="0" w:type="dxa"/>
            </w:tcMar>
          </w:tcPr>
          <w:p w14:paraId="4B3F6156" w14:textId="77777777" w:rsidR="003D02D2" w:rsidRDefault="00000000">
            <w:pPr>
              <w:pStyle w:val="TableContent"/>
            </w:pPr>
            <w:r>
              <w:t>Required prior learning before this KSB can be assessed.</w:t>
            </w:r>
          </w:p>
        </w:tc>
        <w:tc>
          <w:tcPr>
            <w:tcW w:w="0" w:type="auto"/>
            <w:tcMar>
              <w:top w:w="0" w:type="dxa"/>
              <w:left w:w="0" w:type="dxa"/>
              <w:bottom w:w="0" w:type="dxa"/>
              <w:right w:w="0" w:type="dxa"/>
            </w:tcMar>
          </w:tcPr>
          <w:p w14:paraId="59860252" w14:textId="77777777" w:rsidR="003D02D2" w:rsidRDefault="00000000">
            <w:pPr>
              <w:pStyle w:val="TableContent"/>
            </w:pPr>
            <w:r>
              <w:t>Lower grade or earlier within this grade.</w:t>
            </w:r>
          </w:p>
        </w:tc>
        <w:tc>
          <w:tcPr>
            <w:tcW w:w="0" w:type="auto"/>
            <w:tcMar>
              <w:top w:w="0" w:type="dxa"/>
              <w:left w:w="0" w:type="dxa"/>
              <w:bottom w:w="0" w:type="dxa"/>
              <w:right w:w="0" w:type="dxa"/>
            </w:tcMar>
          </w:tcPr>
          <w:p w14:paraId="0513FB14" w14:textId="77777777" w:rsidR="003D02D2" w:rsidRDefault="00000000">
            <w:pPr>
              <w:pStyle w:val="TableContent"/>
            </w:pPr>
            <w:r>
              <w:t>Confirm prior KSB exists and is assessed before this item.</w:t>
            </w:r>
          </w:p>
        </w:tc>
      </w:tr>
      <w:tr w:rsidR="003D02D2" w14:paraId="3A868165" w14:textId="77777777">
        <w:tc>
          <w:tcPr>
            <w:tcW w:w="0" w:type="auto"/>
            <w:tcMar>
              <w:top w:w="0" w:type="dxa"/>
              <w:left w:w="0" w:type="dxa"/>
              <w:bottom w:w="0" w:type="dxa"/>
              <w:right w:w="0" w:type="dxa"/>
            </w:tcMar>
          </w:tcPr>
          <w:p w14:paraId="4744FC51" w14:textId="77777777" w:rsidR="003D02D2" w:rsidRDefault="00000000">
            <w:pPr>
              <w:pStyle w:val="TableContent"/>
            </w:pPr>
            <w:r>
              <w:t>A7.B1</w:t>
            </w:r>
          </w:p>
        </w:tc>
        <w:tc>
          <w:tcPr>
            <w:tcW w:w="0" w:type="auto"/>
            <w:tcMar>
              <w:top w:w="0" w:type="dxa"/>
              <w:left w:w="0" w:type="dxa"/>
              <w:bottom w:w="0" w:type="dxa"/>
              <w:right w:w="0" w:type="dxa"/>
            </w:tcMar>
          </w:tcPr>
          <w:p w14:paraId="3C90776F" w14:textId="77777777" w:rsidR="003D02D2" w:rsidRDefault="00000000">
            <w:pPr>
              <w:pStyle w:val="TableContent"/>
            </w:pPr>
            <w:r>
              <w:t>A6.B1</w:t>
            </w:r>
          </w:p>
        </w:tc>
        <w:tc>
          <w:tcPr>
            <w:tcW w:w="0" w:type="auto"/>
            <w:tcMar>
              <w:top w:w="0" w:type="dxa"/>
              <w:left w:w="0" w:type="dxa"/>
              <w:bottom w:w="0" w:type="dxa"/>
              <w:right w:w="0" w:type="dxa"/>
            </w:tcMar>
          </w:tcPr>
          <w:p w14:paraId="0D42A628" w14:textId="77777777" w:rsidR="003D02D2" w:rsidRDefault="00000000">
            <w:pPr>
              <w:pStyle w:val="TableContent"/>
            </w:pPr>
            <w:r>
              <w:t>Required prior learning before this KSB can be assessed.</w:t>
            </w:r>
          </w:p>
        </w:tc>
        <w:tc>
          <w:tcPr>
            <w:tcW w:w="0" w:type="auto"/>
            <w:tcMar>
              <w:top w:w="0" w:type="dxa"/>
              <w:left w:w="0" w:type="dxa"/>
              <w:bottom w:w="0" w:type="dxa"/>
              <w:right w:w="0" w:type="dxa"/>
            </w:tcMar>
          </w:tcPr>
          <w:p w14:paraId="50ED1549" w14:textId="77777777" w:rsidR="003D02D2" w:rsidRDefault="00000000">
            <w:pPr>
              <w:pStyle w:val="TableContent"/>
            </w:pPr>
            <w:r>
              <w:t>Lower grade or earlier within this grade.</w:t>
            </w:r>
          </w:p>
        </w:tc>
        <w:tc>
          <w:tcPr>
            <w:tcW w:w="0" w:type="auto"/>
            <w:tcMar>
              <w:top w:w="0" w:type="dxa"/>
              <w:left w:w="0" w:type="dxa"/>
              <w:bottom w:w="0" w:type="dxa"/>
              <w:right w:w="0" w:type="dxa"/>
            </w:tcMar>
          </w:tcPr>
          <w:p w14:paraId="325679AC" w14:textId="77777777" w:rsidR="003D02D2" w:rsidRDefault="00000000">
            <w:pPr>
              <w:pStyle w:val="TableContent"/>
            </w:pPr>
            <w:r>
              <w:t>Confirm prior KSB exists and is assessed before this item.</w:t>
            </w:r>
          </w:p>
        </w:tc>
      </w:tr>
    </w:tbl>
    <w:p w14:paraId="551EC539" w14:textId="77777777" w:rsidR="003D02D2" w:rsidRDefault="00000000">
      <w:pPr>
        <w:pStyle w:val="Heading1"/>
      </w:pPr>
      <w:r>
        <w:lastRenderedPageBreak/>
        <w:t>Training source mapping</w:t>
      </w:r>
    </w:p>
    <w:p w14:paraId="18810B21" w14:textId="77777777" w:rsidR="003D02D2" w:rsidRDefault="00000000">
      <w:r>
        <w:t>Use this table to record useful source material from training providers, manufacturers or existing courses. Source material may inform AWVT content, but it does not define the AWVT standard.</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264"/>
        <w:gridCol w:w="3051"/>
        <w:gridCol w:w="3173"/>
        <w:gridCol w:w="2331"/>
        <w:gridCol w:w="3174"/>
      </w:tblGrid>
      <w:tr w:rsidR="003D02D2" w14:paraId="7100EF66" w14:textId="77777777">
        <w:trPr>
          <w:tblHeader/>
        </w:trPr>
        <w:tc>
          <w:tcPr>
            <w:tcW w:w="0" w:type="auto"/>
            <w:shd w:val="clear" w:color="auto" w:fill="D9D9D9"/>
            <w:tcMar>
              <w:top w:w="0" w:type="dxa"/>
              <w:left w:w="0" w:type="dxa"/>
              <w:bottom w:w="0" w:type="dxa"/>
              <w:right w:w="0" w:type="dxa"/>
            </w:tcMar>
          </w:tcPr>
          <w:p w14:paraId="2994A849" w14:textId="77777777" w:rsidR="003D02D2" w:rsidRDefault="00000000">
            <w:pPr>
              <w:pStyle w:val="TableHeader"/>
            </w:pPr>
            <w:r>
              <w:t>Topic / KSB</w:t>
            </w:r>
          </w:p>
        </w:tc>
        <w:tc>
          <w:tcPr>
            <w:tcW w:w="0" w:type="auto"/>
            <w:shd w:val="clear" w:color="auto" w:fill="D9D9D9"/>
            <w:tcMar>
              <w:top w:w="0" w:type="dxa"/>
              <w:left w:w="0" w:type="dxa"/>
              <w:bottom w:w="0" w:type="dxa"/>
              <w:right w:w="0" w:type="dxa"/>
            </w:tcMar>
          </w:tcPr>
          <w:p w14:paraId="4708D44E" w14:textId="77777777" w:rsidR="003D02D2" w:rsidRDefault="00000000">
            <w:pPr>
              <w:pStyle w:val="TableHeader"/>
            </w:pPr>
            <w:r>
              <w:t>Source organisation or course</w:t>
            </w:r>
          </w:p>
        </w:tc>
        <w:tc>
          <w:tcPr>
            <w:tcW w:w="0" w:type="auto"/>
            <w:shd w:val="clear" w:color="auto" w:fill="D9D9D9"/>
            <w:tcMar>
              <w:top w:w="0" w:type="dxa"/>
              <w:left w:w="0" w:type="dxa"/>
              <w:bottom w:w="0" w:type="dxa"/>
              <w:right w:w="0" w:type="dxa"/>
            </w:tcMar>
          </w:tcPr>
          <w:p w14:paraId="38C5A1BB" w14:textId="77777777" w:rsidR="003D02D2" w:rsidRDefault="00000000">
            <w:pPr>
              <w:pStyle w:val="TableHeader"/>
            </w:pPr>
            <w:r>
              <w:t>Relevant material</w:t>
            </w:r>
          </w:p>
        </w:tc>
        <w:tc>
          <w:tcPr>
            <w:tcW w:w="0" w:type="auto"/>
            <w:shd w:val="clear" w:color="auto" w:fill="D9D9D9"/>
            <w:tcMar>
              <w:top w:w="0" w:type="dxa"/>
              <w:left w:w="0" w:type="dxa"/>
              <w:bottom w:w="0" w:type="dxa"/>
              <w:right w:w="0" w:type="dxa"/>
            </w:tcMar>
          </w:tcPr>
          <w:p w14:paraId="10DA6445" w14:textId="77777777" w:rsidR="003D02D2" w:rsidRDefault="00000000">
            <w:pPr>
              <w:pStyle w:val="TableHeader"/>
            </w:pPr>
            <w:r>
              <w:t>Proposed use in AWVT grade</w:t>
            </w:r>
          </w:p>
        </w:tc>
        <w:tc>
          <w:tcPr>
            <w:tcW w:w="0" w:type="auto"/>
            <w:shd w:val="clear" w:color="auto" w:fill="D9D9D9"/>
            <w:tcMar>
              <w:top w:w="0" w:type="dxa"/>
              <w:left w:w="0" w:type="dxa"/>
              <w:bottom w:w="0" w:type="dxa"/>
              <w:right w:w="0" w:type="dxa"/>
            </w:tcMar>
          </w:tcPr>
          <w:p w14:paraId="25455CAC" w14:textId="77777777" w:rsidR="003D02D2" w:rsidRDefault="00000000">
            <w:pPr>
              <w:pStyle w:val="TableHeader"/>
            </w:pPr>
            <w:r>
              <w:t>Reviewer notes</w:t>
            </w:r>
          </w:p>
        </w:tc>
      </w:tr>
      <w:tr w:rsidR="003D02D2" w14:paraId="04C8D09B" w14:textId="77777777">
        <w:tc>
          <w:tcPr>
            <w:tcW w:w="0" w:type="auto"/>
            <w:tcMar>
              <w:top w:w="0" w:type="dxa"/>
              <w:left w:w="0" w:type="dxa"/>
              <w:bottom w:w="0" w:type="dxa"/>
              <w:right w:w="0" w:type="dxa"/>
            </w:tcMar>
          </w:tcPr>
          <w:p w14:paraId="4BED0FBE" w14:textId="77777777" w:rsidR="003D02D2" w:rsidRDefault="00000000">
            <w:pPr>
              <w:pStyle w:val="TableContent"/>
            </w:pPr>
            <w:r>
              <w:t>Role context and duties</w:t>
            </w:r>
          </w:p>
        </w:tc>
        <w:tc>
          <w:tcPr>
            <w:tcW w:w="0" w:type="auto"/>
            <w:tcMar>
              <w:top w:w="0" w:type="dxa"/>
              <w:left w:w="0" w:type="dxa"/>
              <w:bottom w:w="0" w:type="dxa"/>
              <w:right w:w="0" w:type="dxa"/>
            </w:tcMar>
          </w:tcPr>
          <w:p w14:paraId="6081D73F" w14:textId="77777777" w:rsidR="003D02D2" w:rsidRDefault="00000000">
            <w:pPr>
              <w:pStyle w:val="TableContent"/>
            </w:pPr>
            <w:r>
              <w:t>HoW Audio Technician Occupational Standard Overview</w:t>
            </w:r>
          </w:p>
        </w:tc>
        <w:tc>
          <w:tcPr>
            <w:tcW w:w="0" w:type="auto"/>
            <w:tcMar>
              <w:top w:w="0" w:type="dxa"/>
              <w:left w:w="0" w:type="dxa"/>
              <w:bottom w:w="0" w:type="dxa"/>
              <w:right w:w="0" w:type="dxa"/>
            </w:tcMar>
          </w:tcPr>
          <w:p w14:paraId="702B62F3" w14:textId="77777777" w:rsidR="003D02D2" w:rsidRDefault="00000000">
            <w:pPr>
              <w:pStyle w:val="TableContent"/>
            </w:pPr>
            <w:r>
              <w:t>Occupation summary, duties, behaviour expectations and original competence-level outline.</w:t>
            </w:r>
          </w:p>
        </w:tc>
        <w:tc>
          <w:tcPr>
            <w:tcW w:w="0" w:type="auto"/>
            <w:tcMar>
              <w:top w:w="0" w:type="dxa"/>
              <w:left w:w="0" w:type="dxa"/>
              <w:bottom w:w="0" w:type="dxa"/>
              <w:right w:w="0" w:type="dxa"/>
            </w:tcMar>
          </w:tcPr>
          <w:p w14:paraId="4B800707" w14:textId="77777777" w:rsidR="003D02D2" w:rsidRDefault="00000000">
            <w:pPr>
              <w:pStyle w:val="TableContent"/>
            </w:pPr>
            <w:r>
              <w:t>Used as legacy source material to draft grade-appropriate KSBs.</w:t>
            </w:r>
          </w:p>
        </w:tc>
        <w:tc>
          <w:tcPr>
            <w:tcW w:w="0" w:type="auto"/>
            <w:tcMar>
              <w:top w:w="0" w:type="dxa"/>
              <w:left w:w="0" w:type="dxa"/>
              <w:bottom w:w="0" w:type="dxa"/>
              <w:right w:w="0" w:type="dxa"/>
            </w:tcMar>
          </w:tcPr>
          <w:p w14:paraId="099A7009" w14:textId="77777777" w:rsidR="003D02D2" w:rsidRDefault="00000000">
            <w:pPr>
              <w:pStyle w:val="TableContent"/>
            </w:pPr>
            <w:r>
              <w:t>Committee to verify language for HoW/AAV inclusivity.</w:t>
            </w:r>
          </w:p>
        </w:tc>
      </w:tr>
      <w:tr w:rsidR="003D02D2" w14:paraId="56C4F9B8" w14:textId="77777777">
        <w:tc>
          <w:tcPr>
            <w:tcW w:w="0" w:type="auto"/>
            <w:tcMar>
              <w:top w:w="0" w:type="dxa"/>
              <w:left w:w="0" w:type="dxa"/>
              <w:bottom w:w="0" w:type="dxa"/>
              <w:right w:w="0" w:type="dxa"/>
            </w:tcMar>
          </w:tcPr>
          <w:p w14:paraId="26F77ACA" w14:textId="77777777" w:rsidR="003D02D2" w:rsidRDefault="00000000">
            <w:pPr>
              <w:pStyle w:val="TableContent"/>
            </w:pPr>
            <w:r>
              <w:t>Basic operation and safety</w:t>
            </w:r>
          </w:p>
        </w:tc>
        <w:tc>
          <w:tcPr>
            <w:tcW w:w="0" w:type="auto"/>
            <w:tcMar>
              <w:top w:w="0" w:type="dxa"/>
              <w:left w:w="0" w:type="dxa"/>
              <w:bottom w:w="0" w:type="dxa"/>
              <w:right w:w="0" w:type="dxa"/>
            </w:tcMar>
          </w:tcPr>
          <w:p w14:paraId="7F2E5EDC" w14:textId="77777777" w:rsidR="003D02D2" w:rsidRDefault="00000000">
            <w:pPr>
              <w:pStyle w:val="TableContent"/>
            </w:pPr>
            <w:r>
              <w:t>HoW Audio Technician L1 Occupational Standard</w:t>
            </w:r>
          </w:p>
        </w:tc>
        <w:tc>
          <w:tcPr>
            <w:tcW w:w="0" w:type="auto"/>
            <w:tcMar>
              <w:top w:w="0" w:type="dxa"/>
              <w:left w:w="0" w:type="dxa"/>
              <w:bottom w:w="0" w:type="dxa"/>
              <w:right w:w="0" w:type="dxa"/>
            </w:tcMar>
          </w:tcPr>
          <w:p w14:paraId="30FA2911" w14:textId="77777777" w:rsidR="003D02D2" w:rsidRDefault="00000000">
            <w:pPr>
              <w:pStyle w:val="TableContent"/>
            </w:pPr>
            <w:r>
              <w:t>Routine tasks, safety, channel operation, signal checks and basic setup concepts.</w:t>
            </w:r>
          </w:p>
        </w:tc>
        <w:tc>
          <w:tcPr>
            <w:tcW w:w="0" w:type="auto"/>
            <w:tcMar>
              <w:top w:w="0" w:type="dxa"/>
              <w:left w:w="0" w:type="dxa"/>
              <w:bottom w:w="0" w:type="dxa"/>
              <w:right w:w="0" w:type="dxa"/>
            </w:tcMar>
          </w:tcPr>
          <w:p w14:paraId="0806307E" w14:textId="77777777" w:rsidR="003D02D2" w:rsidRDefault="00000000">
            <w:pPr>
              <w:pStyle w:val="TableContent"/>
            </w:pPr>
            <w:r>
              <w:t>Used mainly across Grades 1-3.</w:t>
            </w:r>
          </w:p>
        </w:tc>
        <w:tc>
          <w:tcPr>
            <w:tcW w:w="0" w:type="auto"/>
            <w:tcMar>
              <w:top w:w="0" w:type="dxa"/>
              <w:left w:w="0" w:type="dxa"/>
              <w:bottom w:w="0" w:type="dxa"/>
              <w:right w:w="0" w:type="dxa"/>
            </w:tcMar>
          </w:tcPr>
          <w:p w14:paraId="707F17E7" w14:textId="77777777" w:rsidR="003D02D2" w:rsidRDefault="00000000">
            <w:pPr>
              <w:pStyle w:val="TableContent"/>
            </w:pPr>
            <w:r>
              <w:t>Confirm that rigging/stage crew tasks are excluded.</w:t>
            </w:r>
          </w:p>
        </w:tc>
      </w:tr>
      <w:tr w:rsidR="003D02D2" w14:paraId="719FD06A" w14:textId="77777777">
        <w:tc>
          <w:tcPr>
            <w:tcW w:w="0" w:type="auto"/>
            <w:tcMar>
              <w:top w:w="0" w:type="dxa"/>
              <w:left w:w="0" w:type="dxa"/>
              <w:bottom w:w="0" w:type="dxa"/>
              <w:right w:w="0" w:type="dxa"/>
            </w:tcMar>
          </w:tcPr>
          <w:p w14:paraId="5DACEAF9" w14:textId="77777777" w:rsidR="003D02D2" w:rsidRDefault="00000000">
            <w:pPr>
              <w:pStyle w:val="TableContent"/>
            </w:pPr>
            <w:r>
              <w:t>Intermediate operation</w:t>
            </w:r>
          </w:p>
        </w:tc>
        <w:tc>
          <w:tcPr>
            <w:tcW w:w="0" w:type="auto"/>
            <w:tcMar>
              <w:top w:w="0" w:type="dxa"/>
              <w:left w:w="0" w:type="dxa"/>
              <w:bottom w:w="0" w:type="dxa"/>
              <w:right w:w="0" w:type="dxa"/>
            </w:tcMar>
          </w:tcPr>
          <w:p w14:paraId="4DBF3836" w14:textId="77777777" w:rsidR="003D02D2" w:rsidRDefault="00000000">
            <w:pPr>
              <w:pStyle w:val="TableContent"/>
            </w:pPr>
            <w:r>
              <w:t>HoW Audio Technician L2 Occupational Standard</w:t>
            </w:r>
          </w:p>
        </w:tc>
        <w:tc>
          <w:tcPr>
            <w:tcW w:w="0" w:type="auto"/>
            <w:tcMar>
              <w:top w:w="0" w:type="dxa"/>
              <w:left w:w="0" w:type="dxa"/>
              <w:bottom w:w="0" w:type="dxa"/>
              <w:right w:w="0" w:type="dxa"/>
            </w:tcMar>
          </w:tcPr>
          <w:p w14:paraId="3BDC3CB8" w14:textId="77777777" w:rsidR="003D02D2" w:rsidRDefault="00000000">
            <w:pPr>
              <w:pStyle w:val="TableContent"/>
            </w:pPr>
            <w:r>
              <w:t>Mic choice, room acoustics, monitors, routing, emergency communication and collaboration.</w:t>
            </w:r>
          </w:p>
        </w:tc>
        <w:tc>
          <w:tcPr>
            <w:tcW w:w="0" w:type="auto"/>
            <w:tcMar>
              <w:top w:w="0" w:type="dxa"/>
              <w:left w:w="0" w:type="dxa"/>
              <w:bottom w:w="0" w:type="dxa"/>
              <w:right w:w="0" w:type="dxa"/>
            </w:tcMar>
          </w:tcPr>
          <w:p w14:paraId="0B12352A" w14:textId="77777777" w:rsidR="003D02D2" w:rsidRDefault="00000000">
            <w:pPr>
              <w:pStyle w:val="TableContent"/>
            </w:pPr>
            <w:r>
              <w:t>Used mainly across Grades 3-6.</w:t>
            </w:r>
          </w:p>
        </w:tc>
        <w:tc>
          <w:tcPr>
            <w:tcW w:w="0" w:type="auto"/>
            <w:tcMar>
              <w:top w:w="0" w:type="dxa"/>
              <w:left w:w="0" w:type="dxa"/>
              <w:bottom w:w="0" w:type="dxa"/>
              <w:right w:w="0" w:type="dxa"/>
            </w:tcMar>
          </w:tcPr>
          <w:p w14:paraId="548E4953" w14:textId="77777777" w:rsidR="003D02D2" w:rsidRDefault="00000000">
            <w:pPr>
              <w:pStyle w:val="TableContent"/>
            </w:pPr>
            <w:r>
              <w:t>Split content into smaller grade steps.</w:t>
            </w:r>
          </w:p>
        </w:tc>
      </w:tr>
      <w:tr w:rsidR="003D02D2" w14:paraId="37BDB95B" w14:textId="77777777">
        <w:tc>
          <w:tcPr>
            <w:tcW w:w="0" w:type="auto"/>
            <w:tcMar>
              <w:top w:w="0" w:type="dxa"/>
              <w:left w:w="0" w:type="dxa"/>
              <w:bottom w:w="0" w:type="dxa"/>
              <w:right w:w="0" w:type="dxa"/>
            </w:tcMar>
          </w:tcPr>
          <w:p w14:paraId="1B0B557E" w14:textId="77777777" w:rsidR="003D02D2" w:rsidRDefault="00000000">
            <w:pPr>
              <w:pStyle w:val="TableContent"/>
            </w:pPr>
            <w:r>
              <w:t>Advanced operation</w:t>
            </w:r>
          </w:p>
        </w:tc>
        <w:tc>
          <w:tcPr>
            <w:tcW w:w="0" w:type="auto"/>
            <w:tcMar>
              <w:top w:w="0" w:type="dxa"/>
              <w:left w:w="0" w:type="dxa"/>
              <w:bottom w:w="0" w:type="dxa"/>
              <w:right w:w="0" w:type="dxa"/>
            </w:tcMar>
          </w:tcPr>
          <w:p w14:paraId="1CDB744E" w14:textId="77777777" w:rsidR="003D02D2" w:rsidRDefault="00000000">
            <w:pPr>
              <w:pStyle w:val="TableContent"/>
            </w:pPr>
            <w:r>
              <w:t>HoW Audio Technician L3 Occupational Standard</w:t>
            </w:r>
          </w:p>
        </w:tc>
        <w:tc>
          <w:tcPr>
            <w:tcW w:w="0" w:type="auto"/>
            <w:tcMar>
              <w:top w:w="0" w:type="dxa"/>
              <w:left w:w="0" w:type="dxa"/>
              <w:bottom w:w="0" w:type="dxa"/>
              <w:right w:w="0" w:type="dxa"/>
            </w:tcMar>
          </w:tcPr>
          <w:p w14:paraId="2A098A49" w14:textId="77777777" w:rsidR="003D02D2" w:rsidRDefault="00000000">
            <w:pPr>
              <w:pStyle w:val="TableContent"/>
            </w:pPr>
            <w:r>
              <w:t>More autonomous operation, adaptation, system knowledge and fault handling.</w:t>
            </w:r>
          </w:p>
        </w:tc>
        <w:tc>
          <w:tcPr>
            <w:tcW w:w="0" w:type="auto"/>
            <w:tcMar>
              <w:top w:w="0" w:type="dxa"/>
              <w:left w:w="0" w:type="dxa"/>
              <w:bottom w:w="0" w:type="dxa"/>
              <w:right w:w="0" w:type="dxa"/>
            </w:tcMar>
          </w:tcPr>
          <w:p w14:paraId="4B0AE3F7" w14:textId="77777777" w:rsidR="003D02D2" w:rsidRDefault="00000000">
            <w:pPr>
              <w:pStyle w:val="TableContent"/>
            </w:pPr>
            <w:r>
              <w:t>Used mainly across Grades 5-8.</w:t>
            </w:r>
          </w:p>
        </w:tc>
        <w:tc>
          <w:tcPr>
            <w:tcW w:w="0" w:type="auto"/>
            <w:tcMar>
              <w:top w:w="0" w:type="dxa"/>
              <w:left w:w="0" w:type="dxa"/>
              <w:bottom w:w="0" w:type="dxa"/>
              <w:right w:w="0" w:type="dxa"/>
            </w:tcMar>
          </w:tcPr>
          <w:p w14:paraId="7BD86593" w14:textId="77777777" w:rsidR="003D02D2" w:rsidRDefault="00000000">
            <w:pPr>
              <w:pStyle w:val="TableContent"/>
            </w:pPr>
            <w:r>
              <w:t>Committee should test against apprenticeship/outcome mapping.</w:t>
            </w:r>
          </w:p>
        </w:tc>
      </w:tr>
      <w:tr w:rsidR="003D02D2" w14:paraId="4714C3D5" w14:textId="77777777">
        <w:tc>
          <w:tcPr>
            <w:tcW w:w="0" w:type="auto"/>
            <w:tcMar>
              <w:top w:w="0" w:type="dxa"/>
              <w:left w:w="0" w:type="dxa"/>
              <w:bottom w:w="0" w:type="dxa"/>
              <w:right w:w="0" w:type="dxa"/>
            </w:tcMar>
          </w:tcPr>
          <w:p w14:paraId="047CA2C4" w14:textId="77777777" w:rsidR="003D02D2" w:rsidRDefault="00000000">
            <w:pPr>
              <w:pStyle w:val="TableContent"/>
            </w:pPr>
            <w:r>
              <w:t>Coverage, delay, distributed systems and system evaluation</w:t>
            </w:r>
          </w:p>
        </w:tc>
        <w:tc>
          <w:tcPr>
            <w:tcW w:w="0" w:type="auto"/>
            <w:tcMar>
              <w:top w:w="0" w:type="dxa"/>
              <w:left w:w="0" w:type="dxa"/>
              <w:bottom w:w="0" w:type="dxa"/>
              <w:right w:w="0" w:type="dxa"/>
            </w:tcMar>
          </w:tcPr>
          <w:p w14:paraId="3C7CF05A" w14:textId="77777777" w:rsidR="003D02D2" w:rsidRDefault="00000000">
            <w:pPr>
              <w:pStyle w:val="TableContent"/>
            </w:pPr>
            <w:r>
              <w:t>Yamaha Sound Reinforcement Handbook; Yamaha application/self-training materials</w:t>
            </w:r>
          </w:p>
        </w:tc>
        <w:tc>
          <w:tcPr>
            <w:tcW w:w="0" w:type="auto"/>
            <w:tcMar>
              <w:top w:w="0" w:type="dxa"/>
              <w:left w:w="0" w:type="dxa"/>
              <w:bottom w:w="0" w:type="dxa"/>
              <w:right w:w="0" w:type="dxa"/>
            </w:tcMar>
          </w:tcPr>
          <w:p w14:paraId="201D7A8C" w14:textId="77777777" w:rsidR="003D02D2" w:rsidRDefault="00000000">
            <w:pPr>
              <w:pStyle w:val="TableContent"/>
            </w:pPr>
            <w:r>
              <w:t>Loudspeaker directivity, fill speakers, time delay and documented evaluation</w:t>
            </w:r>
          </w:p>
        </w:tc>
        <w:tc>
          <w:tcPr>
            <w:tcW w:w="0" w:type="auto"/>
            <w:tcMar>
              <w:top w:w="0" w:type="dxa"/>
              <w:left w:w="0" w:type="dxa"/>
              <w:bottom w:w="0" w:type="dxa"/>
              <w:right w:w="0" w:type="dxa"/>
            </w:tcMar>
          </w:tcPr>
          <w:p w14:paraId="25F31C23" w14:textId="77777777" w:rsidR="003D02D2" w:rsidRDefault="00000000">
            <w:pPr>
              <w:pStyle w:val="TableContent"/>
            </w:pPr>
            <w:r>
              <w:t>Seed Grade 7 system optimisation KSBs</w:t>
            </w:r>
          </w:p>
        </w:tc>
        <w:tc>
          <w:tcPr>
            <w:tcW w:w="0" w:type="auto"/>
            <w:tcMar>
              <w:top w:w="0" w:type="dxa"/>
              <w:left w:w="0" w:type="dxa"/>
              <w:bottom w:w="0" w:type="dxa"/>
              <w:right w:w="0" w:type="dxa"/>
            </w:tcMar>
          </w:tcPr>
          <w:p w14:paraId="7A8B24EE" w14:textId="77777777" w:rsidR="003D02D2" w:rsidRDefault="00000000">
            <w:pPr>
              <w:pStyle w:val="TableContent"/>
            </w:pPr>
            <w:r>
              <w:t>Exclude rigging and commissioning unless separately certified.</w:t>
            </w:r>
          </w:p>
        </w:tc>
      </w:tr>
    </w:tbl>
    <w:p w14:paraId="02A9A883" w14:textId="77777777" w:rsidR="003D02D2" w:rsidRDefault="00000000">
      <w:pPr>
        <w:pStyle w:val="Heading1"/>
      </w:pPr>
      <w:r>
        <w:t>Moderation checklist</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3746"/>
        <w:gridCol w:w="8951"/>
      </w:tblGrid>
      <w:tr w:rsidR="003D02D2" w14:paraId="649480F3" w14:textId="77777777">
        <w:trPr>
          <w:tblHeader/>
        </w:trPr>
        <w:tc>
          <w:tcPr>
            <w:tcW w:w="0" w:type="auto"/>
            <w:shd w:val="clear" w:color="auto" w:fill="D9D9D9"/>
            <w:tcMar>
              <w:top w:w="0" w:type="dxa"/>
              <w:left w:w="0" w:type="dxa"/>
              <w:bottom w:w="0" w:type="dxa"/>
              <w:right w:w="0" w:type="dxa"/>
            </w:tcMar>
          </w:tcPr>
          <w:p w14:paraId="41B24CCE" w14:textId="77777777" w:rsidR="003D02D2" w:rsidRDefault="00000000">
            <w:pPr>
              <w:pStyle w:val="TableHeader"/>
            </w:pPr>
            <w:r>
              <w:t>Check</w:t>
            </w:r>
          </w:p>
        </w:tc>
        <w:tc>
          <w:tcPr>
            <w:tcW w:w="0" w:type="auto"/>
            <w:shd w:val="clear" w:color="auto" w:fill="D9D9D9"/>
            <w:tcMar>
              <w:top w:w="0" w:type="dxa"/>
              <w:left w:w="0" w:type="dxa"/>
              <w:bottom w:w="0" w:type="dxa"/>
              <w:right w:w="0" w:type="dxa"/>
            </w:tcMar>
          </w:tcPr>
          <w:p w14:paraId="703962E9" w14:textId="77777777" w:rsidR="003D02D2" w:rsidRDefault="00000000">
            <w:pPr>
              <w:pStyle w:val="TableHeader"/>
            </w:pPr>
            <w:r>
              <w:t>Confirmed / notes</w:t>
            </w:r>
          </w:p>
        </w:tc>
      </w:tr>
      <w:tr w:rsidR="003D02D2" w14:paraId="427E7B2F" w14:textId="77777777">
        <w:tc>
          <w:tcPr>
            <w:tcW w:w="0" w:type="auto"/>
            <w:tcMar>
              <w:top w:w="0" w:type="dxa"/>
              <w:left w:w="0" w:type="dxa"/>
              <w:bottom w:w="0" w:type="dxa"/>
              <w:right w:w="0" w:type="dxa"/>
            </w:tcMar>
          </w:tcPr>
          <w:p w14:paraId="3023D14E" w14:textId="77777777" w:rsidR="003D02D2" w:rsidRDefault="00000000">
            <w:pPr>
              <w:pStyle w:val="TableContent"/>
            </w:pPr>
            <w:r>
              <w:t>Educational professional involved</w:t>
            </w:r>
          </w:p>
        </w:tc>
        <w:tc>
          <w:tcPr>
            <w:tcW w:w="0" w:type="auto"/>
            <w:tcMar>
              <w:top w:w="0" w:type="dxa"/>
              <w:left w:w="0" w:type="dxa"/>
              <w:bottom w:w="0" w:type="dxa"/>
              <w:right w:w="0" w:type="dxa"/>
            </w:tcMar>
          </w:tcPr>
          <w:p w14:paraId="69216DCF" w14:textId="77777777" w:rsidR="003D02D2" w:rsidRDefault="00000000">
            <w:pPr>
              <w:pStyle w:val="TableContent"/>
            </w:pPr>
            <w:r>
              <w:t>Required or strongly recommended before approving final wording.</w:t>
            </w:r>
          </w:p>
        </w:tc>
      </w:tr>
      <w:tr w:rsidR="003D02D2" w14:paraId="63308C4F" w14:textId="77777777">
        <w:tc>
          <w:tcPr>
            <w:tcW w:w="0" w:type="auto"/>
            <w:tcMar>
              <w:top w:w="0" w:type="dxa"/>
              <w:left w:w="0" w:type="dxa"/>
              <w:bottom w:w="0" w:type="dxa"/>
              <w:right w:w="0" w:type="dxa"/>
            </w:tcMar>
          </w:tcPr>
          <w:p w14:paraId="0948A3E0" w14:textId="77777777" w:rsidR="003D02D2" w:rsidRDefault="00000000">
            <w:pPr>
              <w:pStyle w:val="TableContent"/>
            </w:pPr>
            <w:r>
              <w:t>Each KSB has one assessable outcome</w:t>
            </w:r>
          </w:p>
        </w:tc>
        <w:tc>
          <w:tcPr>
            <w:tcW w:w="0" w:type="auto"/>
            <w:tcMar>
              <w:top w:w="0" w:type="dxa"/>
              <w:left w:w="0" w:type="dxa"/>
              <w:bottom w:w="0" w:type="dxa"/>
              <w:right w:w="0" w:type="dxa"/>
            </w:tcMar>
          </w:tcPr>
          <w:p w14:paraId="42C38E22" w14:textId="77777777" w:rsidR="003D02D2" w:rsidRDefault="00000000">
            <w:pPr>
              <w:pStyle w:val="TableContent"/>
            </w:pPr>
            <w:r>
              <w:t>Check that outcomes avoid vague verbs such as understand unless paired with evidence.</w:t>
            </w:r>
          </w:p>
        </w:tc>
      </w:tr>
      <w:tr w:rsidR="003D02D2" w14:paraId="724E67B5" w14:textId="77777777">
        <w:tc>
          <w:tcPr>
            <w:tcW w:w="0" w:type="auto"/>
            <w:tcMar>
              <w:top w:w="0" w:type="dxa"/>
              <w:left w:w="0" w:type="dxa"/>
              <w:bottom w:w="0" w:type="dxa"/>
              <w:right w:w="0" w:type="dxa"/>
            </w:tcMar>
          </w:tcPr>
          <w:p w14:paraId="5883AA5C" w14:textId="77777777" w:rsidR="003D02D2" w:rsidRDefault="00000000">
            <w:pPr>
              <w:pStyle w:val="TableContent"/>
            </w:pPr>
            <w:r>
              <w:t>No rigging/stage-crew tasks included</w:t>
            </w:r>
          </w:p>
        </w:tc>
        <w:tc>
          <w:tcPr>
            <w:tcW w:w="0" w:type="auto"/>
            <w:tcMar>
              <w:top w:w="0" w:type="dxa"/>
              <w:left w:w="0" w:type="dxa"/>
              <w:bottom w:w="0" w:type="dxa"/>
              <w:right w:w="0" w:type="dxa"/>
            </w:tcMar>
          </w:tcPr>
          <w:p w14:paraId="4E2B6855" w14:textId="77777777" w:rsidR="003D02D2" w:rsidRDefault="00000000">
            <w:pPr>
              <w:pStyle w:val="TableContent"/>
            </w:pPr>
            <w:r>
              <w:t>Confirm all tasks can be performed from an installed, working base system.</w:t>
            </w:r>
          </w:p>
        </w:tc>
      </w:tr>
      <w:tr w:rsidR="003D02D2" w14:paraId="09226D88" w14:textId="77777777">
        <w:tc>
          <w:tcPr>
            <w:tcW w:w="0" w:type="auto"/>
            <w:tcMar>
              <w:top w:w="0" w:type="dxa"/>
              <w:left w:w="0" w:type="dxa"/>
              <w:bottom w:w="0" w:type="dxa"/>
              <w:right w:w="0" w:type="dxa"/>
            </w:tcMar>
          </w:tcPr>
          <w:p w14:paraId="44ED7AFF" w14:textId="77777777" w:rsidR="003D02D2" w:rsidRDefault="00000000">
            <w:pPr>
              <w:pStyle w:val="TableContent"/>
            </w:pPr>
            <w:r>
              <w:t>Prerequisites checked</w:t>
            </w:r>
          </w:p>
        </w:tc>
        <w:tc>
          <w:tcPr>
            <w:tcW w:w="0" w:type="auto"/>
            <w:tcMar>
              <w:top w:w="0" w:type="dxa"/>
              <w:left w:w="0" w:type="dxa"/>
              <w:bottom w:w="0" w:type="dxa"/>
              <w:right w:w="0" w:type="dxa"/>
            </w:tcMar>
          </w:tcPr>
          <w:p w14:paraId="65946638" w14:textId="77777777" w:rsidR="003D02D2" w:rsidRDefault="00000000">
            <w:pPr>
              <w:pStyle w:val="TableContent"/>
            </w:pPr>
            <w:r>
              <w:t>Every dependency is either in a lower grade or earlier in this grade.</w:t>
            </w:r>
          </w:p>
        </w:tc>
      </w:tr>
      <w:tr w:rsidR="003D02D2" w14:paraId="09C1DAC1" w14:textId="77777777">
        <w:tc>
          <w:tcPr>
            <w:tcW w:w="0" w:type="auto"/>
            <w:tcMar>
              <w:top w:w="0" w:type="dxa"/>
              <w:left w:w="0" w:type="dxa"/>
              <w:bottom w:w="0" w:type="dxa"/>
              <w:right w:w="0" w:type="dxa"/>
            </w:tcMar>
          </w:tcPr>
          <w:p w14:paraId="08D09F33" w14:textId="77777777" w:rsidR="003D02D2" w:rsidRDefault="00000000">
            <w:pPr>
              <w:pStyle w:val="TableContent"/>
            </w:pPr>
            <w:r>
              <w:t>Assessment proportional</w:t>
            </w:r>
          </w:p>
        </w:tc>
        <w:tc>
          <w:tcPr>
            <w:tcW w:w="0" w:type="auto"/>
            <w:tcMar>
              <w:top w:w="0" w:type="dxa"/>
              <w:left w:w="0" w:type="dxa"/>
              <w:bottom w:w="0" w:type="dxa"/>
              <w:right w:w="0" w:type="dxa"/>
            </w:tcMar>
          </w:tcPr>
          <w:p w14:paraId="4678221F" w14:textId="77777777" w:rsidR="003D02D2" w:rsidRDefault="00000000">
            <w:pPr>
              <w:pStyle w:val="TableContent"/>
            </w:pPr>
            <w:r>
              <w:t>Assessment is realistic for volunteer learners and does not exceed the grade boundary.</w:t>
            </w:r>
          </w:p>
        </w:tc>
      </w:tr>
      <w:tr w:rsidR="003D02D2" w14:paraId="698FADA4" w14:textId="77777777">
        <w:tc>
          <w:tcPr>
            <w:tcW w:w="0" w:type="auto"/>
            <w:tcMar>
              <w:top w:w="0" w:type="dxa"/>
              <w:left w:w="0" w:type="dxa"/>
              <w:bottom w:w="0" w:type="dxa"/>
              <w:right w:w="0" w:type="dxa"/>
            </w:tcMar>
          </w:tcPr>
          <w:p w14:paraId="6CF1C945" w14:textId="77777777" w:rsidR="003D02D2" w:rsidRDefault="00000000">
            <w:pPr>
              <w:pStyle w:val="TableContent"/>
            </w:pPr>
            <w:r>
              <w:t>ABRSM-style bands applied</w:t>
            </w:r>
          </w:p>
        </w:tc>
        <w:tc>
          <w:tcPr>
            <w:tcW w:w="0" w:type="auto"/>
            <w:tcMar>
              <w:top w:w="0" w:type="dxa"/>
              <w:left w:w="0" w:type="dxa"/>
              <w:bottom w:w="0" w:type="dxa"/>
              <w:right w:w="0" w:type="dxa"/>
            </w:tcMar>
          </w:tcPr>
          <w:p w14:paraId="12C34DE3" w14:textId="77777777" w:rsidR="003D02D2" w:rsidRDefault="00000000">
            <w:pPr>
              <w:pStyle w:val="TableContent"/>
            </w:pPr>
            <w:r>
              <w:t>Pass/Merit/Distinction are based on control, accuracy, confidence, communication and recovery.</w:t>
            </w:r>
          </w:p>
        </w:tc>
      </w:tr>
      <w:tr w:rsidR="003D02D2" w14:paraId="39BD2F63" w14:textId="77777777">
        <w:tc>
          <w:tcPr>
            <w:tcW w:w="0" w:type="auto"/>
            <w:tcMar>
              <w:top w:w="0" w:type="dxa"/>
              <w:left w:w="0" w:type="dxa"/>
              <w:bottom w:w="0" w:type="dxa"/>
              <w:right w:w="0" w:type="dxa"/>
            </w:tcMar>
          </w:tcPr>
          <w:p w14:paraId="480564EA" w14:textId="77777777" w:rsidR="003D02D2" w:rsidRDefault="00000000">
            <w:pPr>
              <w:pStyle w:val="TableContent"/>
            </w:pPr>
            <w:r>
              <w:t>HoW/AAV context inclusive</w:t>
            </w:r>
          </w:p>
        </w:tc>
        <w:tc>
          <w:tcPr>
            <w:tcW w:w="0" w:type="auto"/>
            <w:tcMar>
              <w:top w:w="0" w:type="dxa"/>
              <w:left w:w="0" w:type="dxa"/>
              <w:bottom w:w="0" w:type="dxa"/>
              <w:right w:w="0" w:type="dxa"/>
            </w:tcMar>
          </w:tcPr>
          <w:p w14:paraId="11FD33E9" w14:textId="77777777" w:rsidR="003D02D2" w:rsidRDefault="00000000">
            <w:pPr>
              <w:pStyle w:val="TableContent"/>
            </w:pPr>
            <w:r>
              <w:t>Language works for churches, other Houses of Worship and amateur arts venues.</w:t>
            </w:r>
          </w:p>
        </w:tc>
      </w:tr>
      <w:tr w:rsidR="003D02D2" w14:paraId="0C4318FD" w14:textId="77777777">
        <w:tc>
          <w:tcPr>
            <w:tcW w:w="0" w:type="auto"/>
            <w:tcMar>
              <w:top w:w="0" w:type="dxa"/>
              <w:left w:w="0" w:type="dxa"/>
              <w:bottom w:w="0" w:type="dxa"/>
              <w:right w:w="0" w:type="dxa"/>
            </w:tcMar>
          </w:tcPr>
          <w:p w14:paraId="29CFB638" w14:textId="77777777" w:rsidR="003D02D2" w:rsidRDefault="00000000">
            <w:pPr>
              <w:pStyle w:val="TableContent"/>
            </w:pPr>
            <w:r>
              <w:t>Draft source verified</w:t>
            </w:r>
          </w:p>
        </w:tc>
        <w:tc>
          <w:tcPr>
            <w:tcW w:w="0" w:type="auto"/>
            <w:tcMar>
              <w:top w:w="0" w:type="dxa"/>
              <w:left w:w="0" w:type="dxa"/>
              <w:bottom w:w="0" w:type="dxa"/>
              <w:right w:w="0" w:type="dxa"/>
            </w:tcMar>
          </w:tcPr>
          <w:p w14:paraId="208E403D" w14:textId="77777777" w:rsidR="003D02D2" w:rsidRDefault="00000000">
            <w:pPr>
              <w:pStyle w:val="TableContent"/>
            </w:pPr>
            <w:r>
              <w:t>Committee confirms retained legacy material is accurate and current.</w:t>
            </w:r>
          </w:p>
        </w:tc>
      </w:tr>
    </w:tbl>
    <w:p w14:paraId="05225790" w14:textId="77777777" w:rsidR="003D02D2" w:rsidRDefault="003D02D2">
      <w:pPr>
        <w:sectPr w:rsidR="003D02D2" w:rsidSect="00271D06">
          <w:headerReference w:type="even" r:id="rId14"/>
          <w:headerReference w:type="default" r:id="rId15"/>
          <w:footerReference w:type="even" r:id="rId16"/>
          <w:footerReference w:type="default" r:id="rId17"/>
          <w:headerReference w:type="first" r:id="rId18"/>
          <w:footerReference w:type="first" r:id="rId19"/>
          <w:pgSz w:w="16838" w:h="11906" w:orient="landscape"/>
          <w:pgMar w:top="1134" w:right="1134" w:bottom="1134" w:left="1134" w:header="567" w:footer="567" w:gutter="0"/>
          <w:cols w:space="720"/>
          <w:docGrid w:linePitch="286"/>
        </w:sectPr>
      </w:pPr>
    </w:p>
    <w:p w14:paraId="1185E4E4" w14:textId="77777777" w:rsidR="003D02D2" w:rsidRDefault="00000000">
      <w:pPr>
        <w:pStyle w:val="Heading1"/>
      </w:pPr>
      <w:r>
        <w:lastRenderedPageBreak/>
        <w:t>Document control</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329"/>
        <w:gridCol w:w="7732"/>
      </w:tblGrid>
      <w:tr w:rsidR="003D02D2" w14:paraId="07CF3F3A" w14:textId="77777777">
        <w:trPr>
          <w:tblHeader/>
        </w:trPr>
        <w:tc>
          <w:tcPr>
            <w:tcW w:w="0" w:type="auto"/>
            <w:shd w:val="clear" w:color="auto" w:fill="D9D9D9"/>
            <w:tcMar>
              <w:top w:w="0" w:type="dxa"/>
              <w:left w:w="0" w:type="dxa"/>
              <w:bottom w:w="0" w:type="dxa"/>
              <w:right w:w="0" w:type="dxa"/>
            </w:tcMar>
          </w:tcPr>
          <w:p w14:paraId="58AAAD6F" w14:textId="77777777" w:rsidR="003D02D2" w:rsidRDefault="00000000">
            <w:pPr>
              <w:pStyle w:val="TableHeader"/>
            </w:pPr>
            <w:r>
              <w:t>Field</w:t>
            </w:r>
          </w:p>
        </w:tc>
        <w:tc>
          <w:tcPr>
            <w:tcW w:w="0" w:type="auto"/>
            <w:shd w:val="clear" w:color="auto" w:fill="D9D9D9"/>
            <w:tcMar>
              <w:top w:w="0" w:type="dxa"/>
              <w:left w:w="0" w:type="dxa"/>
              <w:bottom w:w="0" w:type="dxa"/>
              <w:right w:w="0" w:type="dxa"/>
            </w:tcMar>
          </w:tcPr>
          <w:p w14:paraId="26CC546A" w14:textId="77777777" w:rsidR="003D02D2" w:rsidRDefault="00000000">
            <w:pPr>
              <w:pStyle w:val="TableHeader"/>
            </w:pPr>
            <w:r>
              <w:t>Entry</w:t>
            </w:r>
          </w:p>
        </w:tc>
      </w:tr>
      <w:tr w:rsidR="003D02D2" w14:paraId="6B61524B" w14:textId="77777777">
        <w:tc>
          <w:tcPr>
            <w:tcW w:w="0" w:type="auto"/>
            <w:tcMar>
              <w:top w:w="0" w:type="dxa"/>
              <w:left w:w="0" w:type="dxa"/>
              <w:bottom w:w="0" w:type="dxa"/>
              <w:right w:w="0" w:type="dxa"/>
            </w:tcMar>
          </w:tcPr>
          <w:p w14:paraId="34B949F2" w14:textId="77777777" w:rsidR="003D02D2" w:rsidRDefault="00000000">
            <w:pPr>
              <w:pStyle w:val="TableContent"/>
            </w:pPr>
            <w:r>
              <w:t>Document title</w:t>
            </w:r>
          </w:p>
        </w:tc>
        <w:tc>
          <w:tcPr>
            <w:tcW w:w="0" w:type="auto"/>
            <w:tcMar>
              <w:top w:w="0" w:type="dxa"/>
              <w:left w:w="0" w:type="dxa"/>
              <w:bottom w:w="0" w:type="dxa"/>
              <w:right w:w="0" w:type="dxa"/>
            </w:tcMar>
          </w:tcPr>
          <w:p w14:paraId="43569365" w14:textId="77777777" w:rsidR="003D02D2" w:rsidRDefault="00000000">
            <w:pPr>
              <w:pStyle w:val="TableContent"/>
            </w:pPr>
            <w:r>
              <w:t>AWVT Audio Technician Grade 7 Standard Capture Template - Draft Populated Version</w:t>
            </w:r>
          </w:p>
        </w:tc>
      </w:tr>
      <w:tr w:rsidR="003D02D2" w14:paraId="775E5E9E" w14:textId="77777777">
        <w:tc>
          <w:tcPr>
            <w:tcW w:w="0" w:type="auto"/>
            <w:tcMar>
              <w:top w:w="0" w:type="dxa"/>
              <w:left w:w="0" w:type="dxa"/>
              <w:bottom w:w="0" w:type="dxa"/>
              <w:right w:w="0" w:type="dxa"/>
            </w:tcMar>
          </w:tcPr>
          <w:p w14:paraId="0F9F07D4" w14:textId="77777777" w:rsidR="003D02D2" w:rsidRDefault="00000000">
            <w:pPr>
              <w:pStyle w:val="TableContent"/>
            </w:pPr>
            <w:r>
              <w:t>Version</w:t>
            </w:r>
          </w:p>
        </w:tc>
        <w:tc>
          <w:tcPr>
            <w:tcW w:w="0" w:type="auto"/>
            <w:tcMar>
              <w:top w:w="0" w:type="dxa"/>
              <w:left w:w="0" w:type="dxa"/>
              <w:bottom w:w="0" w:type="dxa"/>
              <w:right w:w="0" w:type="dxa"/>
            </w:tcMar>
          </w:tcPr>
          <w:p w14:paraId="62FBF7CD" w14:textId="77777777" w:rsidR="003D02D2" w:rsidRDefault="00000000">
            <w:pPr>
              <w:pStyle w:val="TableContent"/>
            </w:pPr>
            <w:r>
              <w:t>1.1 draft content inserted from earlier occupational standards</w:t>
            </w:r>
          </w:p>
        </w:tc>
      </w:tr>
      <w:tr w:rsidR="003D02D2" w14:paraId="4A3A7CF2" w14:textId="77777777">
        <w:tc>
          <w:tcPr>
            <w:tcW w:w="0" w:type="auto"/>
            <w:tcMar>
              <w:top w:w="0" w:type="dxa"/>
              <w:left w:w="0" w:type="dxa"/>
              <w:bottom w:w="0" w:type="dxa"/>
              <w:right w:w="0" w:type="dxa"/>
            </w:tcMar>
          </w:tcPr>
          <w:p w14:paraId="7A60C9DB" w14:textId="77777777" w:rsidR="003D02D2" w:rsidRDefault="00000000">
            <w:pPr>
              <w:pStyle w:val="TableContent"/>
            </w:pPr>
            <w:r>
              <w:t>Status</w:t>
            </w:r>
          </w:p>
        </w:tc>
        <w:tc>
          <w:tcPr>
            <w:tcW w:w="0" w:type="auto"/>
            <w:tcMar>
              <w:top w:w="0" w:type="dxa"/>
              <w:left w:w="0" w:type="dxa"/>
              <w:bottom w:w="0" w:type="dxa"/>
              <w:right w:w="0" w:type="dxa"/>
            </w:tcMar>
          </w:tcPr>
          <w:p w14:paraId="6E2CDD81" w14:textId="77777777" w:rsidR="003D02D2" w:rsidRDefault="00000000">
            <w:pPr>
              <w:pStyle w:val="TableContent"/>
            </w:pPr>
            <w:r>
              <w:t>Draft for committee review</w:t>
            </w:r>
          </w:p>
        </w:tc>
      </w:tr>
      <w:tr w:rsidR="003D02D2" w14:paraId="65568A33" w14:textId="77777777">
        <w:tc>
          <w:tcPr>
            <w:tcW w:w="0" w:type="auto"/>
            <w:tcMar>
              <w:top w:w="0" w:type="dxa"/>
              <w:left w:w="0" w:type="dxa"/>
              <w:bottom w:w="0" w:type="dxa"/>
              <w:right w:w="0" w:type="dxa"/>
            </w:tcMar>
          </w:tcPr>
          <w:p w14:paraId="40D83D16" w14:textId="77777777" w:rsidR="003D02D2" w:rsidRDefault="00000000">
            <w:pPr>
              <w:pStyle w:val="TableContent"/>
            </w:pPr>
            <w:r>
              <w:t>Owner</w:t>
            </w:r>
          </w:p>
        </w:tc>
        <w:tc>
          <w:tcPr>
            <w:tcW w:w="0" w:type="auto"/>
            <w:tcMar>
              <w:top w:w="0" w:type="dxa"/>
              <w:left w:w="0" w:type="dxa"/>
              <w:bottom w:w="0" w:type="dxa"/>
              <w:right w:w="0" w:type="dxa"/>
            </w:tcMar>
          </w:tcPr>
          <w:p w14:paraId="42AC416B" w14:textId="77777777" w:rsidR="003D02D2" w:rsidRDefault="00000000">
            <w:pPr>
              <w:pStyle w:val="TableContent"/>
            </w:pPr>
            <w:r>
              <w:t>AWVT Audio Grade Committee</w:t>
            </w:r>
          </w:p>
        </w:tc>
      </w:tr>
      <w:tr w:rsidR="003D02D2" w14:paraId="7D61C68A" w14:textId="77777777">
        <w:tc>
          <w:tcPr>
            <w:tcW w:w="0" w:type="auto"/>
            <w:tcMar>
              <w:top w:w="0" w:type="dxa"/>
              <w:left w:w="0" w:type="dxa"/>
              <w:bottom w:w="0" w:type="dxa"/>
              <w:right w:w="0" w:type="dxa"/>
            </w:tcMar>
          </w:tcPr>
          <w:p w14:paraId="4400A8AF" w14:textId="77777777" w:rsidR="003D02D2" w:rsidRDefault="00000000">
            <w:pPr>
              <w:pStyle w:val="TableContent"/>
            </w:pPr>
            <w:r>
              <w:t>Date</w:t>
            </w:r>
          </w:p>
        </w:tc>
        <w:tc>
          <w:tcPr>
            <w:tcW w:w="0" w:type="auto"/>
            <w:tcMar>
              <w:top w:w="0" w:type="dxa"/>
              <w:left w:w="0" w:type="dxa"/>
              <w:bottom w:w="0" w:type="dxa"/>
              <w:right w:w="0" w:type="dxa"/>
            </w:tcMar>
          </w:tcPr>
          <w:p w14:paraId="68541977" w14:textId="77777777" w:rsidR="003D02D2" w:rsidRDefault="00000000">
            <w:pPr>
              <w:pStyle w:val="TableContent"/>
            </w:pPr>
            <w:r>
              <w:t>May 2026</w:t>
            </w:r>
          </w:p>
        </w:tc>
      </w:tr>
    </w:tbl>
    <w:p w14:paraId="2B0A93F2" w14:textId="77777777" w:rsidR="003D02D2" w:rsidRDefault="00000000">
      <w:pPr>
        <w:pStyle w:val="Heading1"/>
      </w:pPr>
      <w:r>
        <w:t>Source-informed draft additions and underlying prerequisite topics</w:t>
      </w:r>
    </w:p>
    <w:p w14:paraId="4FDA6F79" w14:textId="77777777" w:rsidR="003D02D2" w:rsidRDefault="00000000">
      <w:r>
        <w:rPr>
          <w:b/>
        </w:rPr>
        <w:t xml:space="preserve">Purpose. </w:t>
      </w:r>
      <w:r>
        <w:t>The following notes identify source-derived topics that appear to be assumed by later learning materials. Where a later-grade topic depends on a more fundamental idea, the prerequisite has been seeded at this grade or flagged for a lower grade. Committees should confirm the placement and wording before approval.</w:t>
      </w:r>
    </w:p>
    <w:tbl>
      <w:tblPr>
        <w:tblW w:w="0" w:type="auto"/>
        <w:tblInd w:w="567" w:type="dxa"/>
        <w:tblLook w:val="04A0" w:firstRow="1" w:lastRow="0" w:firstColumn="1" w:lastColumn="0" w:noHBand="0" w:noVBand="1"/>
      </w:tblPr>
      <w:tblGrid>
        <w:gridCol w:w="2866"/>
        <w:gridCol w:w="2437"/>
        <w:gridCol w:w="1300"/>
        <w:gridCol w:w="2468"/>
      </w:tblGrid>
      <w:tr w:rsidR="003D02D2" w14:paraId="2EE25E54" w14:textId="77777777">
        <w:trPr>
          <w:tblHeader/>
        </w:trPr>
        <w:tc>
          <w:tcPr>
            <w:tcW w:w="0" w:type="auto"/>
            <w:shd w:val="clear" w:color="auto" w:fill="D9D9D9"/>
            <w:tcMar>
              <w:top w:w="0" w:type="dxa"/>
              <w:left w:w="0" w:type="dxa"/>
              <w:bottom w:w="0" w:type="dxa"/>
              <w:right w:w="0" w:type="dxa"/>
            </w:tcMar>
          </w:tcPr>
          <w:p w14:paraId="09F35684" w14:textId="77777777" w:rsidR="003D02D2" w:rsidRDefault="00000000">
            <w:pPr>
              <w:pStyle w:val="TableHeader"/>
            </w:pPr>
            <w:r>
              <w:t>Later topic / source assumption</w:t>
            </w:r>
          </w:p>
        </w:tc>
        <w:tc>
          <w:tcPr>
            <w:tcW w:w="0" w:type="auto"/>
            <w:shd w:val="clear" w:color="auto" w:fill="D9D9D9"/>
            <w:tcMar>
              <w:top w:w="0" w:type="dxa"/>
              <w:left w:w="0" w:type="dxa"/>
              <w:bottom w:w="0" w:type="dxa"/>
              <w:right w:w="0" w:type="dxa"/>
            </w:tcMar>
          </w:tcPr>
          <w:p w14:paraId="574ACC76" w14:textId="77777777" w:rsidR="003D02D2" w:rsidRDefault="00000000">
            <w:pPr>
              <w:pStyle w:val="TableHeader"/>
            </w:pPr>
            <w:r>
              <w:t>Underlying prerequisite to place earlier</w:t>
            </w:r>
          </w:p>
        </w:tc>
        <w:tc>
          <w:tcPr>
            <w:tcW w:w="0" w:type="auto"/>
            <w:shd w:val="clear" w:color="auto" w:fill="D9D9D9"/>
            <w:tcMar>
              <w:top w:w="0" w:type="dxa"/>
              <w:left w:w="0" w:type="dxa"/>
              <w:bottom w:w="0" w:type="dxa"/>
              <w:right w:w="0" w:type="dxa"/>
            </w:tcMar>
          </w:tcPr>
          <w:p w14:paraId="6B92A1C8" w14:textId="77777777" w:rsidR="003D02D2" w:rsidRDefault="00000000">
            <w:pPr>
              <w:pStyle w:val="TableHeader"/>
            </w:pPr>
            <w:r>
              <w:t>Suggested placement</w:t>
            </w:r>
          </w:p>
        </w:tc>
        <w:tc>
          <w:tcPr>
            <w:tcW w:w="0" w:type="auto"/>
            <w:shd w:val="clear" w:color="auto" w:fill="D9D9D9"/>
            <w:tcMar>
              <w:top w:w="0" w:type="dxa"/>
              <w:left w:w="0" w:type="dxa"/>
              <w:bottom w:w="0" w:type="dxa"/>
              <w:right w:w="0" w:type="dxa"/>
            </w:tcMar>
          </w:tcPr>
          <w:p w14:paraId="73556A77" w14:textId="77777777" w:rsidR="003D02D2" w:rsidRDefault="00000000">
            <w:pPr>
              <w:pStyle w:val="TableHeader"/>
            </w:pPr>
            <w:r>
              <w:t>Why it matters for assessment</w:t>
            </w:r>
          </w:p>
        </w:tc>
      </w:tr>
      <w:tr w:rsidR="003D02D2" w14:paraId="24EF4D88" w14:textId="77777777">
        <w:tc>
          <w:tcPr>
            <w:tcW w:w="0" w:type="auto"/>
            <w:tcMar>
              <w:top w:w="0" w:type="dxa"/>
              <w:left w:w="0" w:type="dxa"/>
              <w:bottom w:w="0" w:type="dxa"/>
              <w:right w:w="0" w:type="dxa"/>
            </w:tcMar>
          </w:tcPr>
          <w:p w14:paraId="3D49832C" w14:textId="77777777" w:rsidR="003D02D2" w:rsidRDefault="00000000">
            <w:pPr>
              <w:pStyle w:val="TableContent"/>
            </w:pPr>
            <w:r>
              <w:t>Delay and distributed speakers assume coverage/directivity understanding.</w:t>
            </w:r>
          </w:p>
        </w:tc>
        <w:tc>
          <w:tcPr>
            <w:tcW w:w="0" w:type="auto"/>
            <w:tcMar>
              <w:top w:w="0" w:type="dxa"/>
              <w:left w:w="0" w:type="dxa"/>
              <w:bottom w:w="0" w:type="dxa"/>
              <w:right w:w="0" w:type="dxa"/>
            </w:tcMar>
          </w:tcPr>
          <w:p w14:paraId="483A13D6" w14:textId="77777777" w:rsidR="003D02D2" w:rsidRDefault="00000000">
            <w:pPr>
              <w:pStyle w:val="TableContent"/>
            </w:pPr>
            <w:r>
              <w:t>Loudspeaker coverage, off-axis response and fill-speaker concepts.</w:t>
            </w:r>
          </w:p>
        </w:tc>
        <w:tc>
          <w:tcPr>
            <w:tcW w:w="0" w:type="auto"/>
            <w:tcMar>
              <w:top w:w="0" w:type="dxa"/>
              <w:left w:w="0" w:type="dxa"/>
              <w:bottom w:w="0" w:type="dxa"/>
              <w:right w:w="0" w:type="dxa"/>
            </w:tcMar>
          </w:tcPr>
          <w:p w14:paraId="7717E54F" w14:textId="77777777" w:rsidR="003D02D2" w:rsidRDefault="00000000">
            <w:pPr>
              <w:pStyle w:val="TableContent"/>
            </w:pPr>
            <w:r>
              <w:t>Grade 7</w:t>
            </w:r>
          </w:p>
        </w:tc>
        <w:tc>
          <w:tcPr>
            <w:tcW w:w="0" w:type="auto"/>
            <w:tcMar>
              <w:top w:w="0" w:type="dxa"/>
              <w:left w:w="0" w:type="dxa"/>
              <w:bottom w:w="0" w:type="dxa"/>
              <w:right w:w="0" w:type="dxa"/>
            </w:tcMar>
          </w:tcPr>
          <w:p w14:paraId="6AC50F78" w14:textId="77777777" w:rsidR="003D02D2" w:rsidRDefault="00000000">
            <w:pPr>
              <w:pStyle w:val="TableContent"/>
            </w:pPr>
            <w:r>
              <w:t>Enables learner to know what delay is for before touching settings.</w:t>
            </w:r>
          </w:p>
        </w:tc>
      </w:tr>
      <w:tr w:rsidR="003D02D2" w14:paraId="745304A4" w14:textId="77777777">
        <w:tc>
          <w:tcPr>
            <w:tcW w:w="0" w:type="auto"/>
            <w:tcMar>
              <w:top w:w="0" w:type="dxa"/>
              <w:left w:w="0" w:type="dxa"/>
              <w:bottom w:w="0" w:type="dxa"/>
              <w:right w:w="0" w:type="dxa"/>
            </w:tcMar>
          </w:tcPr>
          <w:p w14:paraId="0B7E1348" w14:textId="77777777" w:rsidR="003D02D2" w:rsidRDefault="00000000">
            <w:pPr>
              <w:pStyle w:val="TableContent"/>
            </w:pPr>
            <w:r>
              <w:t>System evaluation assumes prior routine event operation.</w:t>
            </w:r>
          </w:p>
        </w:tc>
        <w:tc>
          <w:tcPr>
            <w:tcW w:w="0" w:type="auto"/>
            <w:tcMar>
              <w:top w:w="0" w:type="dxa"/>
              <w:left w:w="0" w:type="dxa"/>
              <w:bottom w:w="0" w:type="dxa"/>
              <w:right w:w="0" w:type="dxa"/>
            </w:tcMar>
          </w:tcPr>
          <w:p w14:paraId="7EB65F75" w14:textId="77777777" w:rsidR="003D02D2" w:rsidRDefault="00000000">
            <w:pPr>
              <w:pStyle w:val="TableContent"/>
            </w:pPr>
            <w:r>
              <w:t>Structured sound-check and issue documentation.</w:t>
            </w:r>
          </w:p>
        </w:tc>
        <w:tc>
          <w:tcPr>
            <w:tcW w:w="0" w:type="auto"/>
            <w:tcMar>
              <w:top w:w="0" w:type="dxa"/>
              <w:left w:w="0" w:type="dxa"/>
              <w:bottom w:w="0" w:type="dxa"/>
              <w:right w:w="0" w:type="dxa"/>
            </w:tcMar>
          </w:tcPr>
          <w:p w14:paraId="35791573" w14:textId="77777777" w:rsidR="003D02D2" w:rsidRDefault="00000000">
            <w:pPr>
              <w:pStyle w:val="TableContent"/>
            </w:pPr>
            <w:r>
              <w:t>Grade 7</w:t>
            </w:r>
          </w:p>
        </w:tc>
        <w:tc>
          <w:tcPr>
            <w:tcW w:w="0" w:type="auto"/>
            <w:tcMar>
              <w:top w:w="0" w:type="dxa"/>
              <w:left w:w="0" w:type="dxa"/>
              <w:bottom w:w="0" w:type="dxa"/>
              <w:right w:w="0" w:type="dxa"/>
            </w:tcMar>
          </w:tcPr>
          <w:p w14:paraId="01389FB1" w14:textId="77777777" w:rsidR="003D02D2" w:rsidRDefault="00000000">
            <w:pPr>
              <w:pStyle w:val="TableContent"/>
            </w:pPr>
            <w:r>
              <w:t>Moves candidate from “operator” to “system reviewer” without requiring rigging.</w:t>
            </w:r>
          </w:p>
        </w:tc>
      </w:tr>
    </w:tbl>
    <w:p w14:paraId="2FE60263" w14:textId="77777777" w:rsidR="003D02D2" w:rsidRDefault="00000000">
      <w:pPr>
        <w:pStyle w:val="Heading1"/>
      </w:pPr>
      <w:r>
        <w:t>Source link register for this grade</w:t>
      </w:r>
    </w:p>
    <w:tbl>
      <w:tblPr>
        <w:tblW w:w="0" w:type="auto"/>
        <w:tblInd w:w="567" w:type="dxa"/>
        <w:tblLook w:val="04A0" w:firstRow="1" w:lastRow="0" w:firstColumn="1" w:lastColumn="0" w:noHBand="0" w:noVBand="1"/>
      </w:tblPr>
      <w:tblGrid>
        <w:gridCol w:w="6246"/>
        <w:gridCol w:w="1203"/>
      </w:tblGrid>
      <w:tr w:rsidR="003D02D2" w14:paraId="40365D2E" w14:textId="77777777">
        <w:trPr>
          <w:tblHeader/>
        </w:trPr>
        <w:tc>
          <w:tcPr>
            <w:tcW w:w="0" w:type="auto"/>
            <w:shd w:val="clear" w:color="auto" w:fill="D9D9D9"/>
            <w:tcMar>
              <w:top w:w="0" w:type="dxa"/>
              <w:left w:w="0" w:type="dxa"/>
              <w:bottom w:w="0" w:type="dxa"/>
              <w:right w:w="0" w:type="dxa"/>
            </w:tcMar>
          </w:tcPr>
          <w:p w14:paraId="25F66A1B" w14:textId="77777777" w:rsidR="003D02D2" w:rsidRDefault="00000000">
            <w:pPr>
              <w:pStyle w:val="TableHeader"/>
            </w:pPr>
            <w:r>
              <w:t>Source</w:t>
            </w:r>
          </w:p>
        </w:tc>
        <w:tc>
          <w:tcPr>
            <w:tcW w:w="0" w:type="auto"/>
            <w:shd w:val="clear" w:color="auto" w:fill="D9D9D9"/>
            <w:tcMar>
              <w:top w:w="0" w:type="dxa"/>
              <w:left w:w="0" w:type="dxa"/>
              <w:bottom w:w="0" w:type="dxa"/>
              <w:right w:w="0" w:type="dxa"/>
            </w:tcMar>
          </w:tcPr>
          <w:p w14:paraId="795154FD" w14:textId="77777777" w:rsidR="003D02D2" w:rsidRDefault="00000000">
            <w:pPr>
              <w:pStyle w:val="TableHeader"/>
            </w:pPr>
            <w:r>
              <w:t>Link</w:t>
            </w:r>
          </w:p>
        </w:tc>
      </w:tr>
      <w:tr w:rsidR="003D02D2" w14:paraId="4012A63C" w14:textId="77777777">
        <w:tc>
          <w:tcPr>
            <w:tcW w:w="0" w:type="auto"/>
            <w:tcMar>
              <w:top w:w="0" w:type="dxa"/>
              <w:left w:w="0" w:type="dxa"/>
              <w:bottom w:w="0" w:type="dxa"/>
              <w:right w:w="0" w:type="dxa"/>
            </w:tcMar>
          </w:tcPr>
          <w:p w14:paraId="00A17D84" w14:textId="77777777" w:rsidR="003D02D2" w:rsidRDefault="00000000">
            <w:pPr>
              <w:pStyle w:val="TableContent"/>
            </w:pPr>
            <w:r>
              <w:t>Yamaha Sound Reinforcement Handbook (Davis &amp; Jones, 2nd ed.)</w:t>
            </w:r>
          </w:p>
        </w:tc>
        <w:tc>
          <w:tcPr>
            <w:tcW w:w="0" w:type="auto"/>
            <w:tcMar>
              <w:top w:w="0" w:type="dxa"/>
              <w:left w:w="0" w:type="dxa"/>
              <w:bottom w:w="0" w:type="dxa"/>
              <w:right w:w="0" w:type="dxa"/>
            </w:tcMar>
          </w:tcPr>
          <w:p w14:paraId="4E58CF39" w14:textId="77777777" w:rsidR="003D02D2" w:rsidRDefault="003D02D2">
            <w:pPr>
              <w:pStyle w:val="TableContent"/>
            </w:pPr>
            <w:hyperlink r:id="rId20">
              <w:r>
                <w:rPr>
                  <w:color w:val="0563C1"/>
                  <w:u w:val="single"/>
                </w:rPr>
                <w:t>Open source</w:t>
              </w:r>
            </w:hyperlink>
          </w:p>
        </w:tc>
      </w:tr>
      <w:tr w:rsidR="003D02D2" w14:paraId="03D6425A" w14:textId="77777777">
        <w:tc>
          <w:tcPr>
            <w:tcW w:w="0" w:type="auto"/>
            <w:tcMar>
              <w:top w:w="0" w:type="dxa"/>
              <w:left w:w="0" w:type="dxa"/>
              <w:bottom w:w="0" w:type="dxa"/>
              <w:right w:w="0" w:type="dxa"/>
            </w:tcMar>
          </w:tcPr>
          <w:p w14:paraId="268019A6" w14:textId="77777777" w:rsidR="003D02D2" w:rsidRDefault="00000000">
            <w:pPr>
              <w:pStyle w:val="TableContent"/>
            </w:pPr>
            <w:r>
              <w:t>Yamaha Sound Reinforcement Application Guide PDF</w:t>
            </w:r>
          </w:p>
        </w:tc>
        <w:tc>
          <w:tcPr>
            <w:tcW w:w="0" w:type="auto"/>
            <w:tcMar>
              <w:top w:w="0" w:type="dxa"/>
              <w:left w:w="0" w:type="dxa"/>
              <w:bottom w:w="0" w:type="dxa"/>
              <w:right w:w="0" w:type="dxa"/>
            </w:tcMar>
          </w:tcPr>
          <w:p w14:paraId="1B64C495" w14:textId="77777777" w:rsidR="003D02D2" w:rsidRDefault="003D02D2">
            <w:pPr>
              <w:pStyle w:val="TableContent"/>
            </w:pPr>
            <w:hyperlink r:id="rId21">
              <w:r>
                <w:rPr>
                  <w:color w:val="0563C1"/>
                  <w:u w:val="single"/>
                </w:rPr>
                <w:t>Open source</w:t>
              </w:r>
            </w:hyperlink>
          </w:p>
        </w:tc>
      </w:tr>
      <w:tr w:rsidR="003D02D2" w14:paraId="5582AFE0" w14:textId="77777777">
        <w:tc>
          <w:tcPr>
            <w:tcW w:w="0" w:type="auto"/>
            <w:tcMar>
              <w:top w:w="0" w:type="dxa"/>
              <w:left w:w="0" w:type="dxa"/>
              <w:bottom w:w="0" w:type="dxa"/>
              <w:right w:w="0" w:type="dxa"/>
            </w:tcMar>
          </w:tcPr>
          <w:p w14:paraId="4DBC2F57" w14:textId="77777777" w:rsidR="003D02D2" w:rsidRDefault="00000000">
            <w:pPr>
              <w:pStyle w:val="TableContent"/>
            </w:pPr>
            <w:r>
              <w:t>Yamaha Audioversity Online</w:t>
            </w:r>
          </w:p>
        </w:tc>
        <w:tc>
          <w:tcPr>
            <w:tcW w:w="0" w:type="auto"/>
            <w:tcMar>
              <w:top w:w="0" w:type="dxa"/>
              <w:left w:w="0" w:type="dxa"/>
              <w:bottom w:w="0" w:type="dxa"/>
              <w:right w:w="0" w:type="dxa"/>
            </w:tcMar>
          </w:tcPr>
          <w:p w14:paraId="477102BC" w14:textId="77777777" w:rsidR="003D02D2" w:rsidRDefault="003D02D2">
            <w:pPr>
              <w:pStyle w:val="TableContent"/>
            </w:pPr>
            <w:hyperlink r:id="rId22">
              <w:r>
                <w:rPr>
                  <w:color w:val="0563C1"/>
                  <w:u w:val="single"/>
                </w:rPr>
                <w:t>Open source</w:t>
              </w:r>
            </w:hyperlink>
          </w:p>
        </w:tc>
      </w:tr>
      <w:tr w:rsidR="003D02D2" w14:paraId="5CFF5848" w14:textId="77777777">
        <w:tc>
          <w:tcPr>
            <w:tcW w:w="0" w:type="auto"/>
            <w:tcMar>
              <w:top w:w="0" w:type="dxa"/>
              <w:left w:w="0" w:type="dxa"/>
              <w:bottom w:w="0" w:type="dxa"/>
              <w:right w:w="0" w:type="dxa"/>
            </w:tcMar>
          </w:tcPr>
          <w:p w14:paraId="11A20C74" w14:textId="77777777" w:rsidR="003D02D2" w:rsidRDefault="00000000">
            <w:pPr>
              <w:pStyle w:val="TableContent"/>
            </w:pPr>
            <w:r>
              <w:t>Yamaha Self-Training Resources</w:t>
            </w:r>
          </w:p>
        </w:tc>
        <w:tc>
          <w:tcPr>
            <w:tcW w:w="0" w:type="auto"/>
            <w:tcMar>
              <w:top w:w="0" w:type="dxa"/>
              <w:left w:w="0" w:type="dxa"/>
              <w:bottom w:w="0" w:type="dxa"/>
              <w:right w:w="0" w:type="dxa"/>
            </w:tcMar>
          </w:tcPr>
          <w:p w14:paraId="10C47D15" w14:textId="77777777" w:rsidR="003D02D2" w:rsidRDefault="003D02D2">
            <w:pPr>
              <w:pStyle w:val="TableContent"/>
            </w:pPr>
            <w:hyperlink r:id="rId23">
              <w:r>
                <w:rPr>
                  <w:color w:val="0563C1"/>
                  <w:u w:val="single"/>
                </w:rPr>
                <w:t>Open source</w:t>
              </w:r>
            </w:hyperlink>
          </w:p>
        </w:tc>
      </w:tr>
    </w:tbl>
    <w:p w14:paraId="4AEAB133" w14:textId="77777777" w:rsidR="003D02D2" w:rsidRDefault="00000000">
      <w:pPr>
        <w:pStyle w:val="Heading1"/>
      </w:pPr>
      <w:r>
        <w:t>Venue-context role examples for this grade</w:t>
      </w:r>
    </w:p>
    <w:p w14:paraId="289CD2B6" w14:textId="77777777" w:rsidR="003D02D2" w:rsidRDefault="00000000">
      <w:r>
        <w:t>This grade should be interpreted across Houses of Worship and other amateur-run venues. The examples below are not limiting; they help the Grade Committee keep the standard portable beyond a church-only context.</w:t>
      </w:r>
    </w:p>
    <w:tbl>
      <w:tblPr>
        <w:tblW w:w="0" w:type="auto"/>
        <w:tblInd w:w="567" w:type="dxa"/>
        <w:tblLook w:val="04A0" w:firstRow="1" w:lastRow="0" w:firstColumn="1" w:lastColumn="0" w:noHBand="0" w:noVBand="1"/>
      </w:tblPr>
      <w:tblGrid>
        <w:gridCol w:w="732"/>
        <w:gridCol w:w="1558"/>
        <w:gridCol w:w="3233"/>
        <w:gridCol w:w="3548"/>
      </w:tblGrid>
      <w:tr w:rsidR="003D02D2" w14:paraId="6AE6DFDB" w14:textId="77777777">
        <w:trPr>
          <w:tblHeader/>
        </w:trPr>
        <w:tc>
          <w:tcPr>
            <w:tcW w:w="0" w:type="auto"/>
            <w:shd w:val="clear" w:color="auto" w:fill="D9D9D9"/>
            <w:tcMar>
              <w:top w:w="0" w:type="dxa"/>
              <w:left w:w="0" w:type="dxa"/>
              <w:bottom w:w="0" w:type="dxa"/>
              <w:right w:w="0" w:type="dxa"/>
            </w:tcMar>
          </w:tcPr>
          <w:p w14:paraId="234C5A26" w14:textId="77777777" w:rsidR="003D02D2" w:rsidRDefault="00000000">
            <w:pPr>
              <w:pStyle w:val="TableHeader"/>
            </w:pPr>
            <w:r>
              <w:t>AWVT Grade</w:t>
            </w:r>
          </w:p>
        </w:tc>
        <w:tc>
          <w:tcPr>
            <w:tcW w:w="0" w:type="auto"/>
            <w:shd w:val="clear" w:color="auto" w:fill="D9D9D9"/>
            <w:tcMar>
              <w:top w:w="0" w:type="dxa"/>
              <w:left w:w="0" w:type="dxa"/>
              <w:bottom w:w="0" w:type="dxa"/>
              <w:right w:w="0" w:type="dxa"/>
            </w:tcMar>
          </w:tcPr>
          <w:p w14:paraId="432B28F7" w14:textId="77777777" w:rsidR="003D02D2" w:rsidRDefault="00000000">
            <w:pPr>
              <w:pStyle w:val="TableHeader"/>
            </w:pPr>
            <w:r>
              <w:t>Venue role description</w:t>
            </w:r>
          </w:p>
        </w:tc>
        <w:tc>
          <w:tcPr>
            <w:tcW w:w="0" w:type="auto"/>
            <w:shd w:val="clear" w:color="auto" w:fill="D9D9D9"/>
            <w:tcMar>
              <w:top w:w="0" w:type="dxa"/>
              <w:left w:w="0" w:type="dxa"/>
              <w:bottom w:w="0" w:type="dxa"/>
              <w:right w:w="0" w:type="dxa"/>
            </w:tcMar>
          </w:tcPr>
          <w:p w14:paraId="69CF584E" w14:textId="77777777" w:rsidR="003D02D2" w:rsidRDefault="00000000">
            <w:pPr>
              <w:pStyle w:val="TableHeader"/>
            </w:pPr>
            <w:r>
              <w:t>Typical venue context</w:t>
            </w:r>
          </w:p>
        </w:tc>
        <w:tc>
          <w:tcPr>
            <w:tcW w:w="0" w:type="auto"/>
            <w:shd w:val="clear" w:color="auto" w:fill="D9D9D9"/>
            <w:tcMar>
              <w:top w:w="0" w:type="dxa"/>
              <w:left w:w="0" w:type="dxa"/>
              <w:bottom w:w="0" w:type="dxa"/>
              <w:right w:w="0" w:type="dxa"/>
            </w:tcMar>
          </w:tcPr>
          <w:p w14:paraId="527B9A9A" w14:textId="77777777" w:rsidR="003D02D2" w:rsidRDefault="00000000">
            <w:pPr>
              <w:pStyle w:val="TableHeader"/>
            </w:pPr>
            <w:r>
              <w:t>Trust / responsibility boundary</w:t>
            </w:r>
          </w:p>
        </w:tc>
      </w:tr>
      <w:tr w:rsidR="003D02D2" w14:paraId="50C15132" w14:textId="77777777">
        <w:tc>
          <w:tcPr>
            <w:tcW w:w="0" w:type="auto"/>
            <w:tcMar>
              <w:top w:w="0" w:type="dxa"/>
              <w:left w:w="0" w:type="dxa"/>
              <w:bottom w:w="0" w:type="dxa"/>
              <w:right w:w="0" w:type="dxa"/>
            </w:tcMar>
          </w:tcPr>
          <w:p w14:paraId="3626D390" w14:textId="77777777" w:rsidR="003D02D2" w:rsidRDefault="00000000">
            <w:pPr>
              <w:pStyle w:val="TableContent"/>
            </w:pPr>
            <w:r>
              <w:t>Grade 7</w:t>
            </w:r>
          </w:p>
        </w:tc>
        <w:tc>
          <w:tcPr>
            <w:tcW w:w="0" w:type="auto"/>
            <w:tcMar>
              <w:top w:w="0" w:type="dxa"/>
              <w:left w:w="0" w:type="dxa"/>
              <w:bottom w:w="0" w:type="dxa"/>
              <w:right w:w="0" w:type="dxa"/>
            </w:tcMar>
          </w:tcPr>
          <w:p w14:paraId="0A8F10A9" w14:textId="77777777" w:rsidR="003D02D2" w:rsidRDefault="00000000">
            <w:pPr>
              <w:pStyle w:val="TableContent"/>
            </w:pPr>
            <w:r>
              <w:t>Senior amateur venue audio technician</w:t>
            </w:r>
          </w:p>
        </w:tc>
        <w:tc>
          <w:tcPr>
            <w:tcW w:w="0" w:type="auto"/>
            <w:tcMar>
              <w:top w:w="0" w:type="dxa"/>
              <w:left w:w="0" w:type="dxa"/>
              <w:bottom w:w="0" w:type="dxa"/>
              <w:right w:w="0" w:type="dxa"/>
            </w:tcMar>
          </w:tcPr>
          <w:p w14:paraId="2D7ED29A" w14:textId="77777777" w:rsidR="003D02D2" w:rsidRDefault="00000000">
            <w:pPr>
              <w:pStyle w:val="TableContent"/>
            </w:pPr>
            <w:r>
              <w:t>Large church, amateur theatre production, conference-style event, multi-room venue, outdoor/community event</w:t>
            </w:r>
          </w:p>
        </w:tc>
        <w:tc>
          <w:tcPr>
            <w:tcW w:w="0" w:type="auto"/>
            <w:tcMar>
              <w:top w:w="0" w:type="dxa"/>
              <w:left w:w="0" w:type="dxa"/>
              <w:bottom w:w="0" w:type="dxa"/>
              <w:right w:w="0" w:type="dxa"/>
            </w:tcMar>
          </w:tcPr>
          <w:p w14:paraId="7562220D" w14:textId="77777777" w:rsidR="003D02D2" w:rsidRDefault="00000000">
            <w:pPr>
              <w:pStyle w:val="TableContent"/>
            </w:pPr>
            <w:r>
              <w:t>Support system optimisation, more complex routing, distributed speakers, delay/zone feeds, RF planning, special events and practical system evaluation.</w:t>
            </w:r>
          </w:p>
        </w:tc>
      </w:tr>
    </w:tbl>
    <w:p w14:paraId="2354CA66" w14:textId="77777777" w:rsidR="003D02D2" w:rsidRDefault="00000000">
      <w:pPr>
        <w:pStyle w:val="Heading1"/>
      </w:pPr>
      <w:r>
        <w:t>Multi-source topic validation for this grade</w:t>
      </w:r>
    </w:p>
    <w:p w14:paraId="06E57FBA" w14:textId="77777777" w:rsidR="003D02D2" w:rsidRDefault="00000000">
      <w:r>
        <w:t xml:space="preserve">When confirming the KSBs in this document, the committee should check the proposed content against more than one source category where possible: core reference books, professional bodies/standards, manufacturer technical material and training-delivery resources. A YouTube </w:t>
      </w:r>
      <w:r>
        <w:lastRenderedPageBreak/>
        <w:t>video or manufacturer tutorial may explain a concept well, but the AWVT KSB should be written in non-brand-specific, assessable language.</w:t>
      </w:r>
    </w:p>
    <w:tbl>
      <w:tblPr>
        <w:tblW w:w="0" w:type="auto"/>
        <w:tblInd w:w="567" w:type="dxa"/>
        <w:tblLook w:val="04A0" w:firstRow="1" w:lastRow="0" w:firstColumn="1" w:lastColumn="0" w:noHBand="0" w:noVBand="1"/>
      </w:tblPr>
      <w:tblGrid>
        <w:gridCol w:w="1907"/>
        <w:gridCol w:w="3348"/>
        <w:gridCol w:w="3816"/>
      </w:tblGrid>
      <w:tr w:rsidR="003D02D2" w14:paraId="57F3E431" w14:textId="77777777">
        <w:trPr>
          <w:tblHeader/>
        </w:trPr>
        <w:tc>
          <w:tcPr>
            <w:tcW w:w="0" w:type="auto"/>
            <w:shd w:val="clear" w:color="auto" w:fill="D9D9D9"/>
            <w:tcMar>
              <w:top w:w="0" w:type="dxa"/>
              <w:left w:w="0" w:type="dxa"/>
              <w:bottom w:w="0" w:type="dxa"/>
              <w:right w:w="0" w:type="dxa"/>
            </w:tcMar>
          </w:tcPr>
          <w:p w14:paraId="2D61BFCA" w14:textId="77777777" w:rsidR="003D02D2" w:rsidRDefault="00000000">
            <w:pPr>
              <w:pStyle w:val="TableHeader"/>
            </w:pPr>
            <w:r>
              <w:t>Topic area</w:t>
            </w:r>
          </w:p>
        </w:tc>
        <w:tc>
          <w:tcPr>
            <w:tcW w:w="0" w:type="auto"/>
            <w:shd w:val="clear" w:color="auto" w:fill="D9D9D9"/>
            <w:tcMar>
              <w:top w:w="0" w:type="dxa"/>
              <w:left w:w="0" w:type="dxa"/>
              <w:bottom w:w="0" w:type="dxa"/>
              <w:right w:w="0" w:type="dxa"/>
            </w:tcMar>
          </w:tcPr>
          <w:p w14:paraId="1A076B39" w14:textId="77777777" w:rsidR="003D02D2" w:rsidRDefault="00000000">
            <w:pPr>
              <w:pStyle w:val="TableHeader"/>
            </w:pPr>
            <w:r>
              <w:t>Useful source categories</w:t>
            </w:r>
          </w:p>
        </w:tc>
        <w:tc>
          <w:tcPr>
            <w:tcW w:w="0" w:type="auto"/>
            <w:shd w:val="clear" w:color="auto" w:fill="D9D9D9"/>
            <w:tcMar>
              <w:top w:w="0" w:type="dxa"/>
              <w:left w:w="0" w:type="dxa"/>
              <w:bottom w:w="0" w:type="dxa"/>
              <w:right w:w="0" w:type="dxa"/>
            </w:tcMar>
          </w:tcPr>
          <w:p w14:paraId="29A91E15" w14:textId="77777777" w:rsidR="003D02D2" w:rsidRDefault="00000000">
            <w:pPr>
              <w:pStyle w:val="TableHeader"/>
            </w:pPr>
            <w:r>
              <w:t>Committee check</w:t>
            </w:r>
          </w:p>
        </w:tc>
      </w:tr>
      <w:tr w:rsidR="003D02D2" w14:paraId="4A17A065" w14:textId="77777777">
        <w:tc>
          <w:tcPr>
            <w:tcW w:w="0" w:type="auto"/>
            <w:tcMar>
              <w:top w:w="0" w:type="dxa"/>
              <w:left w:w="0" w:type="dxa"/>
              <w:bottom w:w="0" w:type="dxa"/>
              <w:right w:w="0" w:type="dxa"/>
            </w:tcMar>
          </w:tcPr>
          <w:p w14:paraId="42862077" w14:textId="77777777" w:rsidR="003D02D2" w:rsidRDefault="00000000">
            <w:pPr>
              <w:pStyle w:val="TableContent"/>
            </w:pPr>
            <w:r>
              <w:t>Coverage, alignment, routing, system optimisation</w:t>
            </w:r>
          </w:p>
        </w:tc>
        <w:tc>
          <w:tcPr>
            <w:tcW w:w="0" w:type="auto"/>
            <w:tcMar>
              <w:top w:w="0" w:type="dxa"/>
              <w:left w:w="0" w:type="dxa"/>
              <w:bottom w:w="0" w:type="dxa"/>
              <w:right w:w="0" w:type="dxa"/>
            </w:tcMar>
          </w:tcPr>
          <w:p w14:paraId="2E9847F4" w14:textId="77777777" w:rsidR="003D02D2" w:rsidRDefault="00000000">
            <w:pPr>
              <w:pStyle w:val="TableContent"/>
            </w:pPr>
            <w:r>
              <w:t>Yamaha; Handbook for Sound Engineers; AVIXA A102.01; Bob McCarthy; Martin/d&amp;b/L-Acoustics/Meyer</w:t>
            </w:r>
          </w:p>
        </w:tc>
        <w:tc>
          <w:tcPr>
            <w:tcW w:w="0" w:type="auto"/>
            <w:tcMar>
              <w:top w:w="0" w:type="dxa"/>
              <w:left w:w="0" w:type="dxa"/>
              <w:bottom w:w="0" w:type="dxa"/>
              <w:right w:w="0" w:type="dxa"/>
            </w:tcMar>
          </w:tcPr>
          <w:p w14:paraId="230D2380" w14:textId="77777777" w:rsidR="003D02D2" w:rsidRDefault="00000000">
            <w:pPr>
              <w:pStyle w:val="TableContent"/>
            </w:pPr>
            <w:r>
              <w:t>Keep assessment at pre-professional planning/evaluation level unless specialist measurement equipment is available.</w:t>
            </w:r>
          </w:p>
        </w:tc>
      </w:tr>
      <w:tr w:rsidR="003D02D2" w14:paraId="38981255" w14:textId="77777777">
        <w:tc>
          <w:tcPr>
            <w:tcW w:w="0" w:type="auto"/>
            <w:tcMar>
              <w:top w:w="0" w:type="dxa"/>
              <w:left w:w="0" w:type="dxa"/>
              <w:bottom w:w="0" w:type="dxa"/>
              <w:right w:w="0" w:type="dxa"/>
            </w:tcMar>
          </w:tcPr>
          <w:p w14:paraId="077113B1" w14:textId="77777777" w:rsidR="003D02D2" w:rsidRDefault="00000000">
            <w:pPr>
              <w:pStyle w:val="TableContent"/>
            </w:pPr>
            <w:r>
              <w:t>Networked audio and professional interface</w:t>
            </w:r>
          </w:p>
        </w:tc>
        <w:tc>
          <w:tcPr>
            <w:tcW w:w="0" w:type="auto"/>
            <w:tcMar>
              <w:top w:w="0" w:type="dxa"/>
              <w:left w:w="0" w:type="dxa"/>
              <w:bottom w:w="0" w:type="dxa"/>
              <w:right w:w="0" w:type="dxa"/>
            </w:tcMar>
          </w:tcPr>
          <w:p w14:paraId="180D2E57" w14:textId="77777777" w:rsidR="003D02D2" w:rsidRDefault="00000000">
            <w:pPr>
              <w:pStyle w:val="TableContent"/>
            </w:pPr>
            <w:r>
              <w:t>Audinate Dante; AVIXA CTS; Yamaha networked audio materials</w:t>
            </w:r>
          </w:p>
        </w:tc>
        <w:tc>
          <w:tcPr>
            <w:tcW w:w="0" w:type="auto"/>
            <w:tcMar>
              <w:top w:w="0" w:type="dxa"/>
              <w:left w:w="0" w:type="dxa"/>
              <w:bottom w:w="0" w:type="dxa"/>
              <w:right w:w="0" w:type="dxa"/>
            </w:tcMar>
          </w:tcPr>
          <w:p w14:paraId="4CB78C8E" w14:textId="77777777" w:rsidR="003D02D2" w:rsidRDefault="00000000">
            <w:pPr>
              <w:pStyle w:val="TableContent"/>
            </w:pPr>
            <w:r>
              <w:t>Require conceptual competence and safe liaison, not proprietary protocol dependence.</w:t>
            </w:r>
          </w:p>
        </w:tc>
      </w:tr>
    </w:tbl>
    <w:p w14:paraId="3D040C30" w14:textId="77777777" w:rsidR="003D02D2" w:rsidRDefault="00000000">
      <w:pPr>
        <w:pStyle w:val="Heading1"/>
      </w:pPr>
      <w:r>
        <w:t>Hidden prerequisite checks for this grade</w:t>
      </w:r>
    </w:p>
    <w:p w14:paraId="5F5467F3" w14:textId="77777777" w:rsidR="003D02D2" w:rsidRDefault="00000000">
      <w:r>
        <w:t>For every topic inserted into this grade, the committee should identify whether the learner needs earlier knowledge before the KSB can be assessed fairly. If the prerequisite is missing, create or move a lower-grade KSB rather than forcing the learner to infer it.</w:t>
      </w:r>
    </w:p>
    <w:tbl>
      <w:tblPr>
        <w:tblW w:w="0" w:type="auto"/>
        <w:tblInd w:w="567" w:type="dxa"/>
        <w:tblLook w:val="04A0" w:firstRow="1" w:lastRow="0" w:firstColumn="1" w:lastColumn="0" w:noHBand="0" w:noVBand="1"/>
      </w:tblPr>
      <w:tblGrid>
        <w:gridCol w:w="1715"/>
        <w:gridCol w:w="3929"/>
        <w:gridCol w:w="3427"/>
      </w:tblGrid>
      <w:tr w:rsidR="003D02D2" w14:paraId="59D1C2FB" w14:textId="77777777">
        <w:trPr>
          <w:tblHeader/>
        </w:trPr>
        <w:tc>
          <w:tcPr>
            <w:tcW w:w="0" w:type="auto"/>
            <w:shd w:val="clear" w:color="auto" w:fill="D9D9D9"/>
            <w:tcMar>
              <w:top w:w="0" w:type="dxa"/>
              <w:left w:w="0" w:type="dxa"/>
              <w:bottom w:w="0" w:type="dxa"/>
              <w:right w:w="0" w:type="dxa"/>
            </w:tcMar>
          </w:tcPr>
          <w:p w14:paraId="4424BF4D" w14:textId="77777777" w:rsidR="003D02D2" w:rsidRDefault="00000000">
            <w:pPr>
              <w:pStyle w:val="TableHeader"/>
            </w:pPr>
            <w:r>
              <w:t>Candidate topic</w:t>
            </w:r>
          </w:p>
        </w:tc>
        <w:tc>
          <w:tcPr>
            <w:tcW w:w="0" w:type="auto"/>
            <w:shd w:val="clear" w:color="auto" w:fill="D9D9D9"/>
            <w:tcMar>
              <w:top w:w="0" w:type="dxa"/>
              <w:left w:w="0" w:type="dxa"/>
              <w:bottom w:w="0" w:type="dxa"/>
              <w:right w:w="0" w:type="dxa"/>
            </w:tcMar>
          </w:tcPr>
          <w:p w14:paraId="50CBC7A3" w14:textId="77777777" w:rsidR="003D02D2" w:rsidRDefault="00000000">
            <w:pPr>
              <w:pStyle w:val="TableHeader"/>
            </w:pPr>
            <w:r>
              <w:t>Prior learning that may be required</w:t>
            </w:r>
          </w:p>
        </w:tc>
        <w:tc>
          <w:tcPr>
            <w:tcW w:w="0" w:type="auto"/>
            <w:shd w:val="clear" w:color="auto" w:fill="D9D9D9"/>
            <w:tcMar>
              <w:top w:w="0" w:type="dxa"/>
              <w:left w:w="0" w:type="dxa"/>
              <w:bottom w:w="0" w:type="dxa"/>
              <w:right w:w="0" w:type="dxa"/>
            </w:tcMar>
          </w:tcPr>
          <w:p w14:paraId="34B689D0" w14:textId="77777777" w:rsidR="003D02D2" w:rsidRDefault="00000000">
            <w:pPr>
              <w:pStyle w:val="TableHeader"/>
            </w:pPr>
            <w:r>
              <w:t>Action for committee</w:t>
            </w:r>
          </w:p>
        </w:tc>
      </w:tr>
      <w:tr w:rsidR="003D02D2" w14:paraId="7536B441" w14:textId="77777777">
        <w:tc>
          <w:tcPr>
            <w:tcW w:w="0" w:type="auto"/>
            <w:tcMar>
              <w:top w:w="0" w:type="dxa"/>
              <w:left w:w="0" w:type="dxa"/>
              <w:bottom w:w="0" w:type="dxa"/>
              <w:right w:w="0" w:type="dxa"/>
            </w:tcMar>
          </w:tcPr>
          <w:p w14:paraId="5F320FE4" w14:textId="77777777" w:rsidR="003D02D2" w:rsidRDefault="00000000">
            <w:pPr>
              <w:pStyle w:val="TableContent"/>
            </w:pPr>
            <w:r>
              <w:t>To be completed by committee</w:t>
            </w:r>
          </w:p>
        </w:tc>
        <w:tc>
          <w:tcPr>
            <w:tcW w:w="0" w:type="auto"/>
            <w:tcMar>
              <w:top w:w="0" w:type="dxa"/>
              <w:left w:w="0" w:type="dxa"/>
              <w:bottom w:w="0" w:type="dxa"/>
              <w:right w:w="0" w:type="dxa"/>
            </w:tcMar>
          </w:tcPr>
          <w:p w14:paraId="1E988F92" w14:textId="77777777" w:rsidR="003D02D2" w:rsidRDefault="00000000">
            <w:pPr>
              <w:pStyle w:val="TableContent"/>
            </w:pPr>
            <w:r>
              <w:t>Identify any lower-grade knowledge, skill or behaviour assumed by this topic.</w:t>
            </w:r>
          </w:p>
        </w:tc>
        <w:tc>
          <w:tcPr>
            <w:tcW w:w="0" w:type="auto"/>
            <w:tcMar>
              <w:top w:w="0" w:type="dxa"/>
              <w:left w:w="0" w:type="dxa"/>
              <w:bottom w:w="0" w:type="dxa"/>
              <w:right w:w="0" w:type="dxa"/>
            </w:tcMar>
          </w:tcPr>
          <w:p w14:paraId="5DC8A389" w14:textId="77777777" w:rsidR="003D02D2" w:rsidRDefault="00000000">
            <w:pPr>
              <w:pStyle w:val="TableContent"/>
            </w:pPr>
            <w:r>
              <w:t>Add, move, split or rewrite the KSB so that the progression remains teachable.</w:t>
            </w:r>
          </w:p>
        </w:tc>
      </w:tr>
      <w:tr w:rsidR="003D02D2" w14:paraId="46EA831B" w14:textId="77777777">
        <w:tc>
          <w:tcPr>
            <w:tcW w:w="0" w:type="auto"/>
            <w:tcMar>
              <w:top w:w="0" w:type="dxa"/>
              <w:left w:w="0" w:type="dxa"/>
              <w:bottom w:w="0" w:type="dxa"/>
              <w:right w:w="0" w:type="dxa"/>
            </w:tcMar>
          </w:tcPr>
          <w:p w14:paraId="4EAE1A9F" w14:textId="77777777" w:rsidR="003D02D2" w:rsidRDefault="00000000">
            <w:pPr>
              <w:pStyle w:val="TableContent"/>
            </w:pPr>
            <w:r>
              <w:t>To be completed by committee</w:t>
            </w:r>
          </w:p>
        </w:tc>
        <w:tc>
          <w:tcPr>
            <w:tcW w:w="0" w:type="auto"/>
            <w:tcMar>
              <w:top w:w="0" w:type="dxa"/>
              <w:left w:w="0" w:type="dxa"/>
              <w:bottom w:w="0" w:type="dxa"/>
              <w:right w:w="0" w:type="dxa"/>
            </w:tcMar>
          </w:tcPr>
          <w:p w14:paraId="08402D17" w14:textId="77777777" w:rsidR="003D02D2" w:rsidRDefault="00000000">
            <w:pPr>
              <w:pStyle w:val="TableContent"/>
            </w:pPr>
            <w:r>
              <w:t>Check whether the assessment assumes equipment or venue complexity beyond this grade.</w:t>
            </w:r>
          </w:p>
        </w:tc>
        <w:tc>
          <w:tcPr>
            <w:tcW w:w="0" w:type="auto"/>
            <w:tcMar>
              <w:top w:w="0" w:type="dxa"/>
              <w:left w:w="0" w:type="dxa"/>
              <w:bottom w:w="0" w:type="dxa"/>
              <w:right w:w="0" w:type="dxa"/>
            </w:tcMar>
          </w:tcPr>
          <w:p w14:paraId="210E9157" w14:textId="77777777" w:rsidR="003D02D2" w:rsidRDefault="00000000">
            <w:pPr>
              <w:pStyle w:val="TableContent"/>
            </w:pPr>
            <w:r>
              <w:t>Limit the scope or move to a higher grade.</w:t>
            </w:r>
          </w:p>
        </w:tc>
      </w:tr>
    </w:tbl>
    <w:p w14:paraId="2DB48E1B" w14:textId="77777777" w:rsidR="00D24577" w:rsidRDefault="00D24577"/>
    <w:sectPr w:rsidR="00D24577" w:rsidSect="00271D06">
      <w:headerReference w:type="even" r:id="rId24"/>
      <w:headerReference w:type="default" r:id="rId25"/>
      <w:footerReference w:type="even" r:id="rId26"/>
      <w:footerReference w:type="default" r:id="rId27"/>
      <w:headerReference w:type="first" r:id="rId28"/>
      <w:footerReference w:type="first" r:id="rId29"/>
      <w:pgSz w:w="11906" w:h="16838"/>
      <w:pgMar w:top="1134" w:right="1134" w:bottom="1134" w:left="1134" w:header="567" w:footer="567"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454EF9" w14:textId="77777777" w:rsidR="00E155CB" w:rsidRDefault="00E155CB" w:rsidP="00897A54">
      <w:r>
        <w:separator/>
      </w:r>
    </w:p>
  </w:endnote>
  <w:endnote w:type="continuationSeparator" w:id="0">
    <w:p w14:paraId="1CD719A4" w14:textId="77777777" w:rsidR="00E155CB" w:rsidRDefault="00E155CB" w:rsidP="00897A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Helvetica">
    <w:panose1 w:val="00000000000000000000"/>
    <w:charset w:val="00"/>
    <w:family w:val="auto"/>
    <w:pitch w:val="variable"/>
    <w:sig w:usb0="E00002FF" w:usb1="5000785B"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ITC Avant Garde Gothic">
    <w:altName w:val="Calibri"/>
    <w:panose1 w:val="020B0604020202020204"/>
    <w:charset w:val="4D"/>
    <w:family w:val="auto"/>
    <w:notTrueType/>
    <w:pitch w:val="variable"/>
    <w:sig w:usb0="8000002F" w:usb1="40000048" w:usb2="00000000" w:usb3="00000000" w:csb0="0000011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080371"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62B1CB"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FE5F29" w14:textId="77777777" w:rsidR="006171F4" w:rsidRDefault="001E5AEE">
    <w:pPr>
      <w:pStyle w:val="Footer"/>
    </w:pPr>
    <w:r>
      <w:rPr>
        <w:noProof/>
      </w:rPr>
      <mc:AlternateContent>
        <mc:Choice Requires="wps">
          <w:drawing>
            <wp:anchor distT="152400" distB="152400" distL="152400" distR="152400" simplePos="0" relativeHeight="251650048"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073741827"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06066881"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3EE3C2A1"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22203"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46BDF"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D6F73" w14:textId="77777777" w:rsidR="006171F4" w:rsidRDefault="001E5AEE">
    <w:pPr>
      <w:pStyle w:val="Footer"/>
    </w:pPr>
    <w:r>
      <w:rPr>
        <w:noProof/>
      </w:rPr>
      <mc:AlternateContent>
        <mc:Choice Requires="wps">
          <w:drawing>
            <wp:anchor distT="152400" distB="152400" distL="152400" distR="152400" simplePos="0" relativeHeight="251651072"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278905998"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3716AA31"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7B8BF031"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E80C8"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055839"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70AC0C" w14:textId="77777777" w:rsidR="006171F4" w:rsidRDefault="001E5AEE">
    <w:pPr>
      <w:pStyle w:val="Footer"/>
    </w:pPr>
    <w:r>
      <w:rPr>
        <w:noProof/>
      </w:rPr>
      <mc:AlternateContent>
        <mc:Choice Requires="wps">
          <w:drawing>
            <wp:anchor distT="152400" distB="152400" distL="152400" distR="152400" simplePos="0" relativeHeight="251649024"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564646508"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544BE5AB"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7EB6B479"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5631CF" w14:textId="77777777" w:rsidR="00E155CB" w:rsidRDefault="00E155CB" w:rsidP="00897A54">
      <w:r>
        <w:separator/>
      </w:r>
    </w:p>
  </w:footnote>
  <w:footnote w:type="continuationSeparator" w:id="0">
    <w:p w14:paraId="6246A200" w14:textId="77777777" w:rsidR="00E155CB" w:rsidRDefault="00E155CB" w:rsidP="00897A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68F745"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6976"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1293466022" name="Picture 1293466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3672D" w14:textId="77777777" w:rsidR="003B65B9" w:rsidRPr="003B65B9" w:rsidRDefault="003B65B9" w:rsidP="003B65B9">
    <w:pPr>
      <w:pStyle w:val="Header"/>
      <w:ind w:left="0"/>
    </w:pPr>
  </w:p>
  <w:p w14:paraId="0FD9F015"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1312"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F8F08C"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5408"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E155CB">
      <w:rPr>
        <w:noProof/>
        <w:lang w:val="en-US"/>
      </w:rPr>
      <w:pict w14:anchorId="4F40BC0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1027" type="#_x0000_t136" alt="" style="position:absolute;left:0;text-align:left;margin-left:0;margin-top:0;width:646pt;height:12.9pt;rotation:315;z-index:-251649024;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3120"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1073741829"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7216"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1073741830"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60288"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1073741831"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6F8108"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5952"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587846728" name="Picture 587846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281B4A" w14:textId="77777777" w:rsidR="003B65B9" w:rsidRPr="003B65B9" w:rsidRDefault="003B65B9" w:rsidP="003B65B9">
    <w:pPr>
      <w:pStyle w:val="Header"/>
      <w:ind w:left="0"/>
    </w:pPr>
  </w:p>
  <w:p w14:paraId="1BABB635"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3360"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1585278580" name="Picture 1585278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0BDB2"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4384"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343035047"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E155CB">
      <w:rPr>
        <w:noProof/>
        <w:lang w:val="en-US"/>
      </w:rPr>
      <w:pict w14:anchorId="29881DC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 style="position:absolute;left:0;text-align:left;margin-left:0;margin-top:0;width:646pt;height:12.9pt;rotation:315;z-index:-251648000;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2096"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262057004"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6192"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879677547"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8240"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176966659"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060EF"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8000"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1976914544" name="Picture 1976914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E30E22" w14:textId="77777777" w:rsidR="003B65B9" w:rsidRPr="003B65B9" w:rsidRDefault="003B65B9" w:rsidP="003B65B9">
    <w:pPr>
      <w:pStyle w:val="Header"/>
      <w:ind w:left="0"/>
    </w:pPr>
  </w:p>
  <w:p w14:paraId="4AA207E4"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2336"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802823794" name="Picture 80282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FA469"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6432"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1464091014"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E155CB">
      <w:rPr>
        <w:noProof/>
        <w:lang w:val="en-US"/>
      </w:rPr>
      <w:pict w14:anchorId="59D802F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5" type="#_x0000_t136" alt="" style="position:absolute;left:0;text-align:left;margin-left:0;margin-top:0;width:646pt;height:12.9pt;rotation:315;z-index:-251646976;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4144"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2092703125"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5168"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332257721"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9264"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1009096476"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CD6320"/>
    <w:multiLevelType w:val="multilevel"/>
    <w:tmpl w:val="75D0273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367314CF"/>
    <w:multiLevelType w:val="hybridMultilevel"/>
    <w:tmpl w:val="1DF0D08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 w15:restartNumberingAfterBreak="0">
    <w:nsid w:val="412D0A32"/>
    <w:multiLevelType w:val="hybridMultilevel"/>
    <w:tmpl w:val="C0CC029E"/>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num w:numId="1" w16cid:durableId="567112462">
    <w:abstractNumId w:val="0"/>
  </w:num>
  <w:num w:numId="2" w16cid:durableId="887716403">
    <w:abstractNumId w:val="2"/>
  </w:num>
  <w:num w:numId="3" w16cid:durableId="29669298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trackRevisions/>
  <w:documentProtection w:edit="trackedChanges" w:enforcement="1" w:cryptProviderType="rsaAES" w:cryptAlgorithmClass="hash" w:cryptAlgorithmType="typeAny" w:cryptAlgorithmSid="14" w:cryptSpinCount="100000" w:hash="URvV9hptZMkKqoVnyqcpI5nB1KrfBfwpFgLatjBuKzb/lTb1y+WyE8MOkVEEOjfdwwVICai4Pc5SwK7NF8AgAQ==" w:salt="hI3cReN5Ya15MPvLaRlBFw=="/>
  <w:defaultTabStop w:val="720"/>
  <w:evenAndOddHeaders/>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4CC"/>
    <w:rsid w:val="001528FF"/>
    <w:rsid w:val="001E5AEE"/>
    <w:rsid w:val="00271D06"/>
    <w:rsid w:val="002E4CE9"/>
    <w:rsid w:val="00363460"/>
    <w:rsid w:val="0038157F"/>
    <w:rsid w:val="003861CE"/>
    <w:rsid w:val="003B65B9"/>
    <w:rsid w:val="003D02D2"/>
    <w:rsid w:val="00515C35"/>
    <w:rsid w:val="005868D1"/>
    <w:rsid w:val="005E3353"/>
    <w:rsid w:val="006171F4"/>
    <w:rsid w:val="00754842"/>
    <w:rsid w:val="007C77B2"/>
    <w:rsid w:val="00861268"/>
    <w:rsid w:val="00897A54"/>
    <w:rsid w:val="008A1A23"/>
    <w:rsid w:val="008D2F51"/>
    <w:rsid w:val="008D3DD1"/>
    <w:rsid w:val="00914890"/>
    <w:rsid w:val="00943027"/>
    <w:rsid w:val="00955A28"/>
    <w:rsid w:val="00A0236B"/>
    <w:rsid w:val="00A96E29"/>
    <w:rsid w:val="00AD3498"/>
    <w:rsid w:val="00B1051D"/>
    <w:rsid w:val="00B15EC7"/>
    <w:rsid w:val="00B26177"/>
    <w:rsid w:val="00B601B5"/>
    <w:rsid w:val="00BB1F63"/>
    <w:rsid w:val="00CD5A75"/>
    <w:rsid w:val="00D24577"/>
    <w:rsid w:val="00D55923"/>
    <w:rsid w:val="00DB3698"/>
    <w:rsid w:val="00DF6A12"/>
    <w:rsid w:val="00E155CB"/>
    <w:rsid w:val="00E339AD"/>
    <w:rsid w:val="00E760BC"/>
    <w:rsid w:val="00EE26AE"/>
    <w:rsid w:val="00F0258B"/>
    <w:rsid w:val="00F604CC"/>
    <w:rsid w:val="00F62FA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0BCF951"/>
  <w15:docId w15:val="{2116DFC4-6761-B643-9FC6-A296BF9F4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GB"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7A54"/>
    <w:pPr>
      <w:spacing w:before="60" w:after="60" w:line="276" w:lineRule="auto"/>
      <w:ind w:left="567"/>
    </w:pPr>
    <w:rPr>
      <w:rFonts w:ascii="Helvetica" w:hAnsi="Helvetica"/>
      <w:sz w:val="21"/>
      <w:szCs w:val="24"/>
    </w:rPr>
  </w:style>
  <w:style w:type="paragraph" w:styleId="Heading1">
    <w:name w:val="heading 1"/>
    <w:basedOn w:val="Normal"/>
    <w:next w:val="Normal"/>
    <w:link w:val="Heading1Char"/>
    <w:uiPriority w:val="9"/>
    <w:qFormat/>
    <w:rsid w:val="00DB3698"/>
    <w:pPr>
      <w:keepNext/>
      <w:keepLines/>
      <w:numPr>
        <w:numId w:val="1"/>
      </w:numPr>
      <w:pBdr>
        <w:top w:val="none" w:sz="0" w:space="0" w:color="auto"/>
        <w:left w:val="none" w:sz="0" w:space="0" w:color="auto"/>
        <w:bottom w:val="none" w:sz="0" w:space="0" w:color="auto"/>
        <w:right w:val="none" w:sz="0" w:space="0" w:color="auto"/>
        <w:between w:val="none" w:sz="0" w:space="0" w:color="auto"/>
        <w:bar w:val="none" w:sz="0" w:color="auto"/>
      </w:pBdr>
      <w:spacing w:before="240"/>
      <w:ind w:left="567" w:hanging="567"/>
      <w:outlineLvl w:val="0"/>
    </w:pPr>
    <w:rPr>
      <w:rFonts w:asciiTheme="majorHAnsi" w:eastAsiaTheme="majorEastAsia" w:hAnsiTheme="majorHAnsi" w:cstheme="majorBidi"/>
      <w:b/>
      <w:bCs/>
      <w:color w:val="323396"/>
      <w:sz w:val="32"/>
      <w:szCs w:val="32"/>
      <w:bdr w:val="none" w:sz="0" w:space="0" w:color="auto"/>
    </w:rPr>
  </w:style>
  <w:style w:type="paragraph" w:styleId="Heading2">
    <w:name w:val="heading 2"/>
    <w:basedOn w:val="Normal"/>
    <w:next w:val="Normal"/>
    <w:link w:val="Heading2Char"/>
    <w:uiPriority w:val="9"/>
    <w:unhideWhenUsed/>
    <w:qFormat/>
    <w:rsid w:val="00DB3698"/>
    <w:pPr>
      <w:keepNext/>
      <w:keepLines/>
      <w:numPr>
        <w:ilvl w:val="1"/>
        <w:numId w:val="1"/>
      </w:numPr>
      <w:pBdr>
        <w:top w:val="none" w:sz="0" w:space="0" w:color="auto"/>
        <w:left w:val="none" w:sz="0" w:space="0" w:color="auto"/>
        <w:bottom w:val="none" w:sz="0" w:space="0" w:color="auto"/>
        <w:right w:val="none" w:sz="0" w:space="0" w:color="auto"/>
        <w:between w:val="none" w:sz="0" w:space="0" w:color="auto"/>
        <w:bar w:val="none" w:sz="0" w:color="auto"/>
      </w:pBdr>
      <w:spacing w:before="120" w:after="0"/>
      <w:ind w:left="567" w:hanging="567"/>
      <w:outlineLvl w:val="1"/>
    </w:pPr>
    <w:rPr>
      <w:rFonts w:asciiTheme="majorHAnsi" w:eastAsiaTheme="majorEastAsia" w:hAnsiTheme="majorHAnsi" w:cstheme="majorBidi"/>
      <w:b/>
      <w:bCs/>
      <w:color w:val="323396"/>
      <w:sz w:val="26"/>
      <w:szCs w:val="26"/>
      <w:bdr w:val="none" w:sz="0" w:space="0" w:color="auto"/>
    </w:rPr>
  </w:style>
  <w:style w:type="paragraph" w:styleId="Heading3">
    <w:name w:val="heading 3"/>
    <w:basedOn w:val="Normal"/>
    <w:next w:val="Normal"/>
    <w:link w:val="Heading3Char"/>
    <w:uiPriority w:val="9"/>
    <w:unhideWhenUsed/>
    <w:qFormat/>
    <w:rsid w:val="00DB3698"/>
    <w:pPr>
      <w:keepNext/>
      <w:keepLines/>
      <w:numPr>
        <w:ilvl w:val="2"/>
        <w:numId w:val="1"/>
      </w:numPr>
      <w:pBdr>
        <w:top w:val="none" w:sz="0" w:space="0" w:color="auto"/>
        <w:left w:val="none" w:sz="0" w:space="0" w:color="auto"/>
        <w:bottom w:val="none" w:sz="0" w:space="0" w:color="auto"/>
        <w:right w:val="none" w:sz="0" w:space="0" w:color="auto"/>
        <w:between w:val="none" w:sz="0" w:space="0" w:color="auto"/>
        <w:bar w:val="none" w:sz="0" w:color="auto"/>
      </w:pBdr>
      <w:spacing w:before="80" w:after="0"/>
      <w:ind w:left="567" w:hanging="567"/>
      <w:outlineLvl w:val="2"/>
    </w:pPr>
    <w:rPr>
      <w:rFonts w:asciiTheme="majorHAnsi" w:eastAsiaTheme="majorEastAsia" w:hAnsiTheme="majorHAnsi" w:cstheme="majorBidi"/>
      <w:b/>
      <w:bCs/>
      <w:color w:val="323396"/>
      <w:sz w:val="22"/>
      <w:szCs w:val="22"/>
      <w:bdr w:val="none" w:sz="0" w:space="0" w:color="auto"/>
    </w:rPr>
  </w:style>
  <w:style w:type="paragraph" w:styleId="Heading4">
    <w:name w:val="heading 4"/>
    <w:basedOn w:val="Normal"/>
    <w:next w:val="Normal"/>
    <w:link w:val="Heading4Char"/>
    <w:uiPriority w:val="9"/>
    <w:unhideWhenUsed/>
    <w:qFormat/>
    <w:rsid w:val="00DB3698"/>
    <w:pPr>
      <w:keepNext/>
      <w:keepLines/>
      <w:numPr>
        <w:ilvl w:val="3"/>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3"/>
    </w:pPr>
    <w:rPr>
      <w:rFonts w:asciiTheme="majorHAnsi" w:eastAsiaTheme="majorEastAsia" w:hAnsiTheme="majorHAnsi" w:cstheme="majorBidi"/>
      <w:b/>
      <w:bCs/>
      <w:i/>
      <w:iCs/>
      <w:color w:val="323396"/>
      <w:szCs w:val="21"/>
      <w:bdr w:val="none" w:sz="0" w:space="0" w:color="auto"/>
    </w:rPr>
  </w:style>
  <w:style w:type="paragraph" w:styleId="Heading5">
    <w:name w:val="heading 5"/>
    <w:basedOn w:val="Normal"/>
    <w:next w:val="Normal"/>
    <w:link w:val="Heading5Char"/>
    <w:uiPriority w:val="9"/>
    <w:unhideWhenUsed/>
    <w:qFormat/>
    <w:rsid w:val="00DB3698"/>
    <w:pPr>
      <w:keepNext/>
      <w:keepLines/>
      <w:numPr>
        <w:ilvl w:val="4"/>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4"/>
    </w:pPr>
    <w:rPr>
      <w:rFonts w:asciiTheme="majorHAnsi" w:eastAsiaTheme="majorEastAsia" w:hAnsiTheme="majorHAnsi" w:cstheme="majorBidi"/>
      <w:color w:val="323396"/>
      <w:szCs w:val="21"/>
      <w:bdr w:val="none" w:sz="0" w:space="0" w:color="auto"/>
    </w:rPr>
  </w:style>
  <w:style w:type="paragraph" w:styleId="Heading6">
    <w:name w:val="heading 6"/>
    <w:basedOn w:val="Normal"/>
    <w:next w:val="Normal"/>
    <w:link w:val="Heading6Char"/>
    <w:uiPriority w:val="9"/>
    <w:unhideWhenUsed/>
    <w:qFormat/>
    <w:rsid w:val="00DB3698"/>
    <w:pPr>
      <w:keepNext/>
      <w:keepLines/>
      <w:numPr>
        <w:ilvl w:val="5"/>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5"/>
    </w:pPr>
    <w:rPr>
      <w:rFonts w:asciiTheme="majorHAnsi" w:eastAsiaTheme="majorEastAsia" w:hAnsiTheme="majorHAnsi" w:cstheme="majorBidi"/>
      <w:color w:val="323396"/>
      <w:szCs w:val="21"/>
      <w:bdr w:val="none" w:sz="0" w:space="0" w:color="auto"/>
    </w:rPr>
  </w:style>
  <w:style w:type="paragraph" w:styleId="Heading7">
    <w:name w:val="heading 7"/>
    <w:basedOn w:val="Normal"/>
    <w:next w:val="Normal"/>
    <w:link w:val="Heading7Char"/>
    <w:uiPriority w:val="9"/>
    <w:semiHidden/>
    <w:unhideWhenUsed/>
    <w:qFormat/>
    <w:rsid w:val="00897A54"/>
    <w:pPr>
      <w:keepNext/>
      <w:keepLines/>
      <w:numPr>
        <w:ilvl w:val="6"/>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6"/>
    </w:pPr>
    <w:rPr>
      <w:rFonts w:asciiTheme="majorHAnsi" w:eastAsiaTheme="majorEastAsia" w:hAnsiTheme="majorHAnsi" w:cstheme="majorBidi"/>
      <w:i/>
      <w:iCs/>
      <w:color w:val="1F4E69" w:themeColor="accent1" w:themeShade="7F"/>
      <w:szCs w:val="21"/>
      <w:bdr w:val="none" w:sz="0" w:space="0" w:color="auto"/>
    </w:rPr>
  </w:style>
  <w:style w:type="paragraph" w:styleId="Heading8">
    <w:name w:val="heading 8"/>
    <w:basedOn w:val="Normal"/>
    <w:next w:val="Normal"/>
    <w:link w:val="Heading8Char"/>
    <w:uiPriority w:val="9"/>
    <w:semiHidden/>
    <w:unhideWhenUsed/>
    <w:qFormat/>
    <w:rsid w:val="00897A54"/>
    <w:pPr>
      <w:keepNext/>
      <w:keepLines/>
      <w:numPr>
        <w:ilvl w:val="7"/>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7"/>
    </w:pPr>
    <w:rPr>
      <w:rFonts w:asciiTheme="majorHAnsi" w:eastAsiaTheme="majorEastAsia" w:hAnsiTheme="majorHAnsi" w:cstheme="majorBidi"/>
      <w:color w:val="272727" w:themeColor="text1" w:themeTint="D8"/>
      <w:szCs w:val="21"/>
      <w:bdr w:val="none" w:sz="0" w:space="0" w:color="auto"/>
    </w:rPr>
  </w:style>
  <w:style w:type="paragraph" w:styleId="Heading9">
    <w:name w:val="heading 9"/>
    <w:basedOn w:val="Normal"/>
    <w:next w:val="Normal"/>
    <w:link w:val="Heading9Char"/>
    <w:uiPriority w:val="9"/>
    <w:semiHidden/>
    <w:unhideWhenUsed/>
    <w:qFormat/>
    <w:rsid w:val="00897A54"/>
    <w:pPr>
      <w:keepNext/>
      <w:keepLines/>
      <w:numPr>
        <w:ilvl w:val="8"/>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8"/>
    </w:pPr>
    <w:rPr>
      <w:rFonts w:asciiTheme="majorHAnsi" w:eastAsiaTheme="majorEastAsia" w:hAnsiTheme="majorHAnsi" w:cstheme="majorBidi"/>
      <w:i/>
      <w:iCs/>
      <w:color w:val="272727" w:themeColor="text1" w:themeTint="D8"/>
      <w:szCs w:val="21"/>
      <w:bdr w:val="none" w:sz="0" w:space="0" w:color="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lang w:val="en-GB"/>
    </w:rPr>
  </w:style>
  <w:style w:type="paragraph" w:customStyle="1" w:styleId="FreeForm">
    <w:name w:val="Free Form"/>
    <w:rPr>
      <w:rFonts w:ascii="Helvetica" w:hAnsi="Helvetica" w:cs="Arial Unicode MS"/>
      <w:color w:val="000000"/>
      <w:sz w:val="24"/>
      <w:szCs w:val="24"/>
    </w:rPr>
  </w:style>
  <w:style w:type="paragraph" w:customStyle="1" w:styleId="HeaderFooter">
    <w:name w:val="Header &amp; Footer"/>
    <w:pPr>
      <w:tabs>
        <w:tab w:val="right" w:pos="9632"/>
      </w:tabs>
    </w:pPr>
    <w:rPr>
      <w:rFonts w:ascii="Helvetica" w:hAnsi="Helvetica" w:cs="Arial Unicode MS"/>
      <w:color w:val="000000"/>
    </w:rPr>
  </w:style>
  <w:style w:type="character" w:customStyle="1" w:styleId="Link">
    <w:name w:val="Link"/>
    <w:rPr>
      <w:color w:val="000099"/>
      <w:u w:val="single"/>
      <w:lang w:val="en-GB"/>
    </w:rPr>
  </w:style>
  <w:style w:type="character" w:customStyle="1" w:styleId="Hyperlink0">
    <w:name w:val="Hyperlink.0"/>
    <w:basedOn w:val="Link"/>
    <w:rPr>
      <w:color w:val="0048A9"/>
      <w:u w:val="none"/>
      <w:lang w:val="en-GB"/>
    </w:rPr>
  </w:style>
  <w:style w:type="paragraph" w:customStyle="1" w:styleId="Body">
    <w:name w:val="Body"/>
    <w:rPr>
      <w:rFonts w:ascii="Helvetica" w:eastAsia="Helvetica" w:hAnsi="Helvetica" w:cs="Helvetica"/>
      <w:color w:val="000000"/>
      <w:sz w:val="24"/>
      <w:szCs w:val="24"/>
    </w:rPr>
  </w:style>
  <w:style w:type="paragraph" w:styleId="Header">
    <w:name w:val="header"/>
    <w:basedOn w:val="Normal"/>
    <w:link w:val="HeaderChar"/>
    <w:uiPriority w:val="99"/>
    <w:unhideWhenUsed/>
    <w:rsid w:val="00D55923"/>
    <w:pPr>
      <w:tabs>
        <w:tab w:val="center" w:pos="4320"/>
        <w:tab w:val="right" w:pos="8640"/>
      </w:tabs>
    </w:pPr>
  </w:style>
  <w:style w:type="character" w:customStyle="1" w:styleId="HeaderChar">
    <w:name w:val="Header Char"/>
    <w:basedOn w:val="DefaultParagraphFont"/>
    <w:link w:val="Header"/>
    <w:uiPriority w:val="99"/>
    <w:rsid w:val="00D55923"/>
    <w:rPr>
      <w:sz w:val="24"/>
      <w:szCs w:val="24"/>
      <w:lang w:val="en-GB"/>
    </w:rPr>
  </w:style>
  <w:style w:type="paragraph" w:styleId="Footer">
    <w:name w:val="footer"/>
    <w:basedOn w:val="Normal"/>
    <w:link w:val="FooterChar"/>
    <w:uiPriority w:val="99"/>
    <w:unhideWhenUsed/>
    <w:rsid w:val="00D55923"/>
    <w:pPr>
      <w:tabs>
        <w:tab w:val="center" w:pos="4320"/>
        <w:tab w:val="right" w:pos="8640"/>
      </w:tabs>
    </w:pPr>
  </w:style>
  <w:style w:type="character" w:customStyle="1" w:styleId="FooterChar">
    <w:name w:val="Footer Char"/>
    <w:basedOn w:val="DefaultParagraphFont"/>
    <w:link w:val="Footer"/>
    <w:uiPriority w:val="99"/>
    <w:rsid w:val="00D55923"/>
    <w:rPr>
      <w:sz w:val="24"/>
      <w:szCs w:val="24"/>
      <w:lang w:val="en-GB"/>
    </w:rPr>
  </w:style>
  <w:style w:type="paragraph" w:styleId="BalloonText">
    <w:name w:val="Balloon Text"/>
    <w:basedOn w:val="Normal"/>
    <w:link w:val="BalloonTextChar"/>
    <w:uiPriority w:val="99"/>
    <w:semiHidden/>
    <w:unhideWhenUsed/>
    <w:rsid w:val="00D5592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55923"/>
    <w:rPr>
      <w:rFonts w:ascii="Lucida Grande" w:hAnsi="Lucida Grande" w:cs="Lucida Grande"/>
      <w:sz w:val="18"/>
      <w:szCs w:val="18"/>
      <w:lang w:val="en-GB"/>
    </w:rPr>
  </w:style>
  <w:style w:type="character" w:customStyle="1" w:styleId="Heading1Char">
    <w:name w:val="Heading 1 Char"/>
    <w:basedOn w:val="DefaultParagraphFont"/>
    <w:link w:val="Heading1"/>
    <w:uiPriority w:val="9"/>
    <w:rsid w:val="00DB3698"/>
    <w:rPr>
      <w:rFonts w:asciiTheme="majorHAnsi" w:eastAsiaTheme="majorEastAsia" w:hAnsiTheme="majorHAnsi" w:cstheme="majorBidi"/>
      <w:b/>
      <w:bCs/>
      <w:color w:val="323396"/>
      <w:sz w:val="32"/>
      <w:szCs w:val="32"/>
      <w:bdr w:val="none" w:sz="0" w:space="0" w:color="auto"/>
      <w:lang w:val="en-GB"/>
    </w:rPr>
  </w:style>
  <w:style w:type="character" w:customStyle="1" w:styleId="Heading2Char">
    <w:name w:val="Heading 2 Char"/>
    <w:basedOn w:val="DefaultParagraphFont"/>
    <w:link w:val="Heading2"/>
    <w:uiPriority w:val="9"/>
    <w:rsid w:val="00DB3698"/>
    <w:rPr>
      <w:rFonts w:asciiTheme="majorHAnsi" w:eastAsiaTheme="majorEastAsia" w:hAnsiTheme="majorHAnsi" w:cstheme="majorBidi"/>
      <w:b/>
      <w:bCs/>
      <w:color w:val="323396"/>
      <w:sz w:val="26"/>
      <w:szCs w:val="26"/>
      <w:bdr w:val="none" w:sz="0" w:space="0" w:color="auto"/>
      <w:lang w:val="en-GB"/>
    </w:rPr>
  </w:style>
  <w:style w:type="character" w:customStyle="1" w:styleId="Heading3Char">
    <w:name w:val="Heading 3 Char"/>
    <w:basedOn w:val="DefaultParagraphFont"/>
    <w:link w:val="Heading3"/>
    <w:uiPriority w:val="9"/>
    <w:rsid w:val="00DB3698"/>
    <w:rPr>
      <w:rFonts w:asciiTheme="majorHAnsi" w:eastAsiaTheme="majorEastAsia" w:hAnsiTheme="majorHAnsi" w:cstheme="majorBidi"/>
      <w:b/>
      <w:bCs/>
      <w:color w:val="323396"/>
      <w:sz w:val="22"/>
      <w:szCs w:val="22"/>
      <w:bdr w:val="none" w:sz="0" w:space="0" w:color="auto"/>
      <w:lang w:val="en-GB"/>
    </w:rPr>
  </w:style>
  <w:style w:type="character" w:customStyle="1" w:styleId="Heading4Char">
    <w:name w:val="Heading 4 Char"/>
    <w:basedOn w:val="DefaultParagraphFont"/>
    <w:link w:val="Heading4"/>
    <w:uiPriority w:val="9"/>
    <w:rsid w:val="00DB3698"/>
    <w:rPr>
      <w:rFonts w:asciiTheme="majorHAnsi" w:eastAsiaTheme="majorEastAsia" w:hAnsiTheme="majorHAnsi" w:cstheme="majorBidi"/>
      <w:b/>
      <w:bCs/>
      <w:i/>
      <w:iCs/>
      <w:color w:val="323396"/>
      <w:sz w:val="21"/>
      <w:szCs w:val="21"/>
      <w:bdr w:val="none" w:sz="0" w:space="0" w:color="auto"/>
      <w:lang w:val="en-GB"/>
    </w:rPr>
  </w:style>
  <w:style w:type="character" w:customStyle="1" w:styleId="Heading5Char">
    <w:name w:val="Heading 5 Char"/>
    <w:basedOn w:val="DefaultParagraphFont"/>
    <w:link w:val="Heading5"/>
    <w:uiPriority w:val="9"/>
    <w:rsid w:val="00DB3698"/>
    <w:rPr>
      <w:rFonts w:asciiTheme="majorHAnsi" w:eastAsiaTheme="majorEastAsia" w:hAnsiTheme="majorHAnsi" w:cstheme="majorBidi"/>
      <w:color w:val="323396"/>
      <w:sz w:val="21"/>
      <w:szCs w:val="21"/>
      <w:bdr w:val="none" w:sz="0" w:space="0" w:color="auto"/>
      <w:lang w:val="en-GB"/>
    </w:rPr>
  </w:style>
  <w:style w:type="character" w:customStyle="1" w:styleId="Heading6Char">
    <w:name w:val="Heading 6 Char"/>
    <w:basedOn w:val="DefaultParagraphFont"/>
    <w:link w:val="Heading6"/>
    <w:uiPriority w:val="9"/>
    <w:rsid w:val="00DB3698"/>
    <w:rPr>
      <w:rFonts w:asciiTheme="majorHAnsi" w:eastAsiaTheme="majorEastAsia" w:hAnsiTheme="majorHAnsi" w:cstheme="majorBidi"/>
      <w:color w:val="323396"/>
      <w:sz w:val="21"/>
      <w:szCs w:val="21"/>
      <w:bdr w:val="none" w:sz="0" w:space="0" w:color="auto"/>
      <w:lang w:val="en-GB"/>
    </w:rPr>
  </w:style>
  <w:style w:type="character" w:customStyle="1" w:styleId="Heading7Char">
    <w:name w:val="Heading 7 Char"/>
    <w:basedOn w:val="DefaultParagraphFont"/>
    <w:link w:val="Heading7"/>
    <w:uiPriority w:val="9"/>
    <w:semiHidden/>
    <w:rsid w:val="00897A54"/>
    <w:rPr>
      <w:rFonts w:asciiTheme="majorHAnsi" w:eastAsiaTheme="majorEastAsia" w:hAnsiTheme="majorHAnsi" w:cstheme="majorBidi"/>
      <w:i/>
      <w:iCs/>
      <w:color w:val="1F4E69" w:themeColor="accent1" w:themeShade="7F"/>
      <w:sz w:val="21"/>
      <w:szCs w:val="21"/>
      <w:bdr w:val="none" w:sz="0" w:space="0" w:color="auto"/>
      <w:lang w:val="en-GB"/>
    </w:rPr>
  </w:style>
  <w:style w:type="character" w:customStyle="1" w:styleId="Heading8Char">
    <w:name w:val="Heading 8 Char"/>
    <w:basedOn w:val="DefaultParagraphFont"/>
    <w:link w:val="Heading8"/>
    <w:uiPriority w:val="9"/>
    <w:semiHidden/>
    <w:rsid w:val="00897A54"/>
    <w:rPr>
      <w:rFonts w:asciiTheme="majorHAnsi" w:eastAsiaTheme="majorEastAsia" w:hAnsiTheme="majorHAnsi" w:cstheme="majorBidi"/>
      <w:color w:val="272727" w:themeColor="text1" w:themeTint="D8"/>
      <w:sz w:val="21"/>
      <w:szCs w:val="21"/>
      <w:bdr w:val="none" w:sz="0" w:space="0" w:color="auto"/>
      <w:lang w:val="en-GB"/>
    </w:rPr>
  </w:style>
  <w:style w:type="character" w:customStyle="1" w:styleId="Heading9Char">
    <w:name w:val="Heading 9 Char"/>
    <w:basedOn w:val="DefaultParagraphFont"/>
    <w:link w:val="Heading9"/>
    <w:uiPriority w:val="9"/>
    <w:semiHidden/>
    <w:rsid w:val="00897A54"/>
    <w:rPr>
      <w:rFonts w:asciiTheme="majorHAnsi" w:eastAsiaTheme="majorEastAsia" w:hAnsiTheme="majorHAnsi" w:cstheme="majorBidi"/>
      <w:i/>
      <w:iCs/>
      <w:color w:val="272727" w:themeColor="text1" w:themeTint="D8"/>
      <w:sz w:val="21"/>
      <w:szCs w:val="21"/>
      <w:bdr w:val="none" w:sz="0" w:space="0" w:color="auto"/>
      <w:lang w:val="en-GB"/>
    </w:rPr>
  </w:style>
  <w:style w:type="paragraph" w:styleId="Title">
    <w:name w:val="Title"/>
    <w:basedOn w:val="Normal"/>
    <w:next w:val="Normal"/>
    <w:link w:val="TitleChar"/>
    <w:uiPriority w:val="10"/>
    <w:qFormat/>
    <w:rsid w:val="00CD5A75"/>
    <w:pPr>
      <w:spacing w:before="0" w:line="240" w:lineRule="auto"/>
      <w:ind w:left="0"/>
      <w:contextualSpacing/>
      <w:jc w:val="center"/>
    </w:pPr>
    <w:rPr>
      <w:rFonts w:asciiTheme="majorHAnsi" w:eastAsiaTheme="majorEastAsia" w:hAnsiTheme="majorHAnsi" w:cstheme="majorBidi"/>
      <w:b/>
      <w:bCs/>
      <w:color w:val="323396"/>
      <w:spacing w:val="-10"/>
      <w:kern w:val="28"/>
      <w:sz w:val="56"/>
      <w:szCs w:val="56"/>
    </w:rPr>
  </w:style>
  <w:style w:type="character" w:customStyle="1" w:styleId="TitleChar">
    <w:name w:val="Title Char"/>
    <w:basedOn w:val="DefaultParagraphFont"/>
    <w:link w:val="Title"/>
    <w:uiPriority w:val="10"/>
    <w:rsid w:val="00CD5A75"/>
    <w:rPr>
      <w:rFonts w:asciiTheme="majorHAnsi" w:eastAsiaTheme="majorEastAsia" w:hAnsiTheme="majorHAnsi" w:cstheme="majorBidi"/>
      <w:b/>
      <w:bCs/>
      <w:color w:val="323396"/>
      <w:spacing w:val="-10"/>
      <w:kern w:val="28"/>
      <w:sz w:val="56"/>
      <w:szCs w:val="56"/>
      <w:lang w:val="en-GB"/>
    </w:rPr>
  </w:style>
  <w:style w:type="character" w:styleId="UnresolvedMention">
    <w:name w:val="Unresolved Mention"/>
    <w:basedOn w:val="DefaultParagraphFont"/>
    <w:uiPriority w:val="99"/>
    <w:semiHidden/>
    <w:unhideWhenUsed/>
    <w:rsid w:val="001E5AEE"/>
    <w:rPr>
      <w:color w:val="605E5C"/>
      <w:shd w:val="clear" w:color="auto" w:fill="E1DFDD"/>
      <w:lang w:val="en-GB"/>
    </w:rPr>
  </w:style>
  <w:style w:type="character" w:styleId="FollowedHyperlink">
    <w:name w:val="FollowedHyperlink"/>
    <w:basedOn w:val="DefaultParagraphFont"/>
    <w:uiPriority w:val="99"/>
    <w:semiHidden/>
    <w:unhideWhenUsed/>
    <w:rsid w:val="003B65B9"/>
    <w:rPr>
      <w:color w:val="FF00FF" w:themeColor="followedHyperlink"/>
      <w:u w:val="single"/>
      <w:lang w:val="en-GB"/>
    </w:rPr>
  </w:style>
  <w:style w:type="paragraph" w:styleId="ListParagraph">
    <w:name w:val="List Paragraph"/>
    <w:basedOn w:val="Normal"/>
    <w:uiPriority w:val="34"/>
    <w:qFormat/>
    <w:rsid w:val="00BB1F63"/>
    <w:pPr>
      <w:ind w:left="720"/>
      <w:contextualSpacing/>
    </w:pPr>
  </w:style>
  <w:style w:type="paragraph" w:customStyle="1" w:styleId="TableHeader">
    <w:name w:val="Table Header"/>
    <w:basedOn w:val="Normal"/>
    <w:uiPriority w:val="1"/>
    <w:qFormat/>
    <w:pPr>
      <w:spacing w:before="0" w:after="0" w:line="240" w:lineRule="auto"/>
      <w:ind w:left="0"/>
    </w:pPr>
    <w:rPr>
      <w:rFonts w:eastAsia="Helvetica" w:cs="Helvetica"/>
      <w:b/>
      <w:bCs/>
      <w:szCs w:val="21"/>
    </w:rPr>
  </w:style>
  <w:style w:type="paragraph" w:customStyle="1" w:styleId="TableContent">
    <w:name w:val="Table Content"/>
    <w:basedOn w:val="Normal"/>
    <w:uiPriority w:val="1"/>
    <w:qFormat/>
    <w:pPr>
      <w:spacing w:before="0" w:after="0" w:line="240" w:lineRule="auto"/>
      <w:ind w:left="0"/>
    </w:pPr>
    <w:rPr>
      <w:rFonts w:eastAsia="Helvetica" w:cs="Helvetica"/>
      <w:szCs w:val="21"/>
    </w:rPr>
  </w:style>
  <w:style w:type="paragraph" w:styleId="Revision">
    <w:name w:val="Revision"/>
    <w:hidden/>
    <w:uiPriority w:val="99"/>
    <w:semiHidden/>
    <w:rsid w:val="00515C35"/>
    <w:pPr>
      <w:pBdr>
        <w:top w:val="none" w:sz="0" w:space="0" w:color="auto"/>
        <w:left w:val="none" w:sz="0" w:space="0" w:color="auto"/>
        <w:bottom w:val="none" w:sz="0" w:space="0" w:color="auto"/>
        <w:right w:val="none" w:sz="0" w:space="0" w:color="auto"/>
        <w:between w:val="none" w:sz="0" w:space="0" w:color="auto"/>
        <w:bar w:val="none" w:sz="0" w:color="auto"/>
      </w:pBdr>
    </w:pPr>
    <w:rPr>
      <w:rFonts w:ascii="Helvetica" w:hAnsi="Helvetica"/>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footer" Target="footer7.xml"/><Relationship Id="rId3" Type="http://schemas.openxmlformats.org/officeDocument/2006/relationships/styles" Target="styles.xml"/><Relationship Id="rId21" Type="http://schemas.openxmlformats.org/officeDocument/2006/relationships/hyperlink" Target="https://usa.yamaha.com/files/news_events/en_US/2005/sound-reinforcement-application-guide/SR_AppliGuide10NA.pdf"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https://www.halleonard.com/product/500964/the-sound-reinforcement-handbook-second-edition" TargetMode="External"/><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7.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yperlink" Target="https://uk.yamaha.com/en/business/audio/resources/self-training/" TargetMode="External"/><Relationship Id="rId28" Type="http://schemas.openxmlformats.org/officeDocument/2006/relationships/header" Target="header9.xml"/><Relationship Id="rId10" Type="http://schemas.openxmlformats.org/officeDocument/2006/relationships/footer" Target="footer1.xml"/><Relationship Id="rId19" Type="http://schemas.openxmlformats.org/officeDocument/2006/relationships/footer" Target="footer6.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yperlink" Target="https://uk.yamaha.com/en/business/audio/resources/audioversity-online/" TargetMode="External"/><Relationship Id="rId27" Type="http://schemas.openxmlformats.org/officeDocument/2006/relationships/footer" Target="footer8.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_rels/header6.xml.rels><?xml version="1.0" encoding="UTF-8" standalone="yes"?>
<Relationships xmlns="http://schemas.openxmlformats.org/package/2006/relationships"><Relationship Id="rId1" Type="http://schemas.openxmlformats.org/officeDocument/2006/relationships/image" Target="media/image2.jpg"/></Relationships>
</file>

<file path=word/_rels/header7.xml.rels><?xml version="1.0" encoding="UTF-8" standalone="yes"?>
<Relationships xmlns="http://schemas.openxmlformats.org/package/2006/relationships"><Relationship Id="rId1" Type="http://schemas.openxmlformats.org/officeDocument/2006/relationships/image" Target="media/image1.jpg"/></Relationships>
</file>

<file path=word/_rels/header8.xml.rels><?xml version="1.0" encoding="UTF-8" standalone="yes"?>
<Relationships xmlns="http://schemas.openxmlformats.org/package/2006/relationships"><Relationship Id="rId1" Type="http://schemas.openxmlformats.org/officeDocument/2006/relationships/image" Target="media/image1.jpg"/></Relationships>
</file>

<file path=word/_rels/header9.xml.rels><?xml version="1.0" encoding="UTF-8" standalone="yes"?>
<Relationships xmlns="http://schemas.openxmlformats.org/package/2006/relationships"><Relationship Id="rId1" Type="http://schemas.openxmlformats.org/officeDocument/2006/relationships/image" Target="media/image2.jpg"/></Relationships>
</file>

<file path=word/theme/_rels/theme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3d/>
      </a:spPr>
      <a:bodyPr rot="0" spcFirstLastPara="1" vertOverflow="overflow" horzOverflow="overflow" vert="horz" wrap="square" lIns="50800" tIns="50800" rIns="50800" bIns="50800" numCol="1" spcCol="38100" rtlCol="0" anchor="ctr">
        <a:spAutoFit/>
      </a:bodyPr>
      <a:lstStyle>
        <a:defPPr marL="0" marR="0" indent="0" algn="ctr" defTabSz="4500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00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8DBC89-248E-FF46-A52F-666F1BDAD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TotalTime>
  <Pages>9</Pages>
  <Words>2815</Words>
  <Characters>16048</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Inovaplus Limited</Company>
  <LinksUpToDate>false</LinksUpToDate>
  <CharactersWithSpaces>18826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Russ Taylor</cp:lastModifiedBy>
  <cp:revision>5</cp:revision>
  <dcterms:created xsi:type="dcterms:W3CDTF">2025-02-01T15:19:00Z</dcterms:created>
  <dcterms:modified xsi:type="dcterms:W3CDTF">2026-05-11T16:27:00Z</dcterms:modified>
</cp:coreProperties>
</file>