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7A27D2" w14:textId="77777777" w:rsidR="008C7DF4" w:rsidRDefault="008C7DF4">
      <w:pPr>
        <w:pStyle w:val="Title"/>
      </w:pPr>
    </w:p>
    <w:p w14:paraId="33D829A9" w14:textId="6DBA346D" w:rsidR="007523C1" w:rsidRDefault="00000000">
      <w:pPr>
        <w:pStyle w:val="Title"/>
      </w:pPr>
      <w:r>
        <w:t>AWVT Audio Technician Grade 8 Standard Capture Template</w:t>
      </w:r>
    </w:p>
    <w:p w14:paraId="06C2F5D7" w14:textId="77777777" w:rsidR="007523C1" w:rsidRDefault="00000000">
      <w:pPr>
        <w:jc w:val="center"/>
      </w:pPr>
      <w:r>
        <w:t>Senior practitioner / pre-professional standard | Blank KSB and Assessment Criteria Working Document</w:t>
      </w:r>
    </w:p>
    <w:p w14:paraId="005DEA7D" w14:textId="77777777" w:rsidR="007523C1" w:rsidRDefault="00000000">
      <w:pPr>
        <w:jc w:val="center"/>
      </w:pPr>
      <w:r>
        <w:t>Version 1.4 multi-source, venue-context draft populated working document</w:t>
      </w:r>
    </w:p>
    <w:p w14:paraId="2DF9656C" w14:textId="77777777" w:rsidR="007523C1" w:rsidRDefault="007523C1"/>
    <w:p w14:paraId="53B4B9ED" w14:textId="77777777" w:rsidR="007523C1" w:rsidRDefault="00000000">
      <w:pPr>
        <w:pStyle w:val="Heading1"/>
      </w:pPr>
      <w:r>
        <w:t>Purpose of this grade document</w:t>
      </w:r>
    </w:p>
    <w:p w14:paraId="574D8B38" w14:textId="77777777" w:rsidR="007523C1" w:rsidRDefault="00000000">
      <w:r>
        <w:t>This document is for the committee or subject specialists defining the AWVT Audio Technician Grade 8 standard. It should be populated with the Knowledge, Skills and Behaviours required at this grade, together with assessment methods and evidence requirements.</w:t>
      </w:r>
    </w:p>
    <w:p w14:paraId="54E2C02E" w14:textId="77777777" w:rsidR="007523C1" w:rsidRDefault="00000000">
      <w:r>
        <w:t>This is a blank working document. It does not yet define the final AWVT standard until completed, moderated and approved through the AWVT curriculum process.</w:t>
      </w:r>
    </w:p>
    <w:p w14:paraId="19F38093" w14:textId="77777777" w:rsidR="007523C1" w:rsidRDefault="00000000">
      <w:pPr>
        <w:pStyle w:val="Heading1"/>
      </w:pPr>
      <w:r>
        <w:t>How the Grade Committee should use this document</w:t>
      </w:r>
    </w:p>
    <w:p w14:paraId="2D985567" w14:textId="77777777" w:rsidR="007523C1" w:rsidRDefault="00000000">
      <w:r>
        <w:t>This document is not intended to be completed by subject specialists working in isolation. The Grade Committee should use the draft content as a starting point, then review, amend, add, remove or move each KSB so that it sits at the correct grade. At least one educational professional should guide the process, checking that each KSB is written as a measurable learning outcome and that each assessment method produces reliable evidence at this grade only.</w:t>
      </w:r>
    </w:p>
    <w:p w14:paraId="48112DA1" w14:textId="77777777" w:rsidR="007523C1" w:rsidRDefault="00000000">
      <w:r>
        <w:t>Draft content has been inserted from the earlier HoW Audio Technician occupational standard drafts. It should be treated as proposed material for committee review, not as an approved AWVT standard. This v1.3 version also adds KSB seed items drawn from Yamaha and selected microphone/RF resources, with links for committee review.</w:t>
      </w:r>
    </w:p>
    <w:p w14:paraId="561051D4" w14:textId="77777777" w:rsidR="007523C1" w:rsidRDefault="00000000">
      <w:pPr>
        <w:pStyle w:val="Heading1"/>
      </w:pPr>
      <w:r>
        <w:t>Grade descriptor</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523"/>
        <w:gridCol w:w="7538"/>
      </w:tblGrid>
      <w:tr w:rsidR="007523C1" w14:paraId="21DE3830" w14:textId="77777777">
        <w:trPr>
          <w:tblHeader/>
        </w:trPr>
        <w:tc>
          <w:tcPr>
            <w:tcW w:w="0" w:type="auto"/>
            <w:shd w:val="clear" w:color="auto" w:fill="D9D9D9"/>
            <w:tcMar>
              <w:top w:w="0" w:type="dxa"/>
              <w:left w:w="0" w:type="dxa"/>
              <w:bottom w:w="0" w:type="dxa"/>
              <w:right w:w="0" w:type="dxa"/>
            </w:tcMar>
          </w:tcPr>
          <w:p w14:paraId="4B2011C6" w14:textId="77777777" w:rsidR="007523C1" w:rsidRDefault="00000000">
            <w:pPr>
              <w:pStyle w:val="TableHeader"/>
            </w:pPr>
            <w:r>
              <w:t>Item</w:t>
            </w:r>
          </w:p>
        </w:tc>
        <w:tc>
          <w:tcPr>
            <w:tcW w:w="0" w:type="auto"/>
            <w:shd w:val="clear" w:color="auto" w:fill="D9D9D9"/>
            <w:tcMar>
              <w:top w:w="0" w:type="dxa"/>
              <w:left w:w="0" w:type="dxa"/>
              <w:bottom w:w="0" w:type="dxa"/>
              <w:right w:w="0" w:type="dxa"/>
            </w:tcMar>
          </w:tcPr>
          <w:p w14:paraId="2856B804" w14:textId="77777777" w:rsidR="007523C1" w:rsidRDefault="00000000">
            <w:pPr>
              <w:pStyle w:val="TableHeader"/>
            </w:pPr>
            <w:r>
              <w:t>Description</w:t>
            </w:r>
          </w:p>
        </w:tc>
      </w:tr>
      <w:tr w:rsidR="007523C1" w14:paraId="7424685B" w14:textId="77777777">
        <w:tc>
          <w:tcPr>
            <w:tcW w:w="0" w:type="auto"/>
            <w:tcMar>
              <w:top w:w="0" w:type="dxa"/>
              <w:left w:w="0" w:type="dxa"/>
              <w:bottom w:w="0" w:type="dxa"/>
              <w:right w:w="0" w:type="dxa"/>
            </w:tcMar>
          </w:tcPr>
          <w:p w14:paraId="651E4EE5" w14:textId="77777777" w:rsidR="007523C1" w:rsidRDefault="00000000">
            <w:pPr>
              <w:pStyle w:val="TableContent"/>
            </w:pPr>
            <w:r>
              <w:t>Grade descriptor</w:t>
            </w:r>
          </w:p>
        </w:tc>
        <w:tc>
          <w:tcPr>
            <w:tcW w:w="0" w:type="auto"/>
            <w:tcMar>
              <w:top w:w="0" w:type="dxa"/>
              <w:left w:w="0" w:type="dxa"/>
              <w:bottom w:w="0" w:type="dxa"/>
              <w:right w:w="0" w:type="dxa"/>
            </w:tcMar>
          </w:tcPr>
          <w:p w14:paraId="56C58FA4" w14:textId="77777777" w:rsidR="007523C1" w:rsidRDefault="00000000">
            <w:pPr>
              <w:pStyle w:val="TableContent"/>
            </w:pPr>
            <w:r>
              <w:t>Advanced / pre-professional standard</w:t>
            </w:r>
          </w:p>
        </w:tc>
      </w:tr>
      <w:tr w:rsidR="007523C1" w14:paraId="6000EB2E" w14:textId="77777777">
        <w:tc>
          <w:tcPr>
            <w:tcW w:w="0" w:type="auto"/>
            <w:tcMar>
              <w:top w:w="0" w:type="dxa"/>
              <w:left w:w="0" w:type="dxa"/>
              <w:bottom w:w="0" w:type="dxa"/>
              <w:right w:w="0" w:type="dxa"/>
            </w:tcMar>
          </w:tcPr>
          <w:p w14:paraId="33C46CD6" w14:textId="77777777" w:rsidR="007523C1" w:rsidRDefault="00000000">
            <w:pPr>
              <w:pStyle w:val="TableContent"/>
            </w:pPr>
            <w:r>
              <w:t>Working competence statement</w:t>
            </w:r>
          </w:p>
        </w:tc>
        <w:tc>
          <w:tcPr>
            <w:tcW w:w="0" w:type="auto"/>
            <w:tcMar>
              <w:top w:w="0" w:type="dxa"/>
              <w:left w:w="0" w:type="dxa"/>
              <w:bottom w:w="0" w:type="dxa"/>
              <w:right w:w="0" w:type="dxa"/>
            </w:tcMar>
          </w:tcPr>
          <w:p w14:paraId="1190184D" w14:textId="77777777" w:rsidR="007523C1" w:rsidRDefault="00000000">
            <w:pPr>
              <w:pStyle w:val="TableContent"/>
            </w:pPr>
            <w:r>
              <w:t>Candidate demonstrates broad, assured competence suitable for leading complex volunteer audio provision and aligning with entry to professional/apprenticeship outcomes. They can evaluate systems, specify improvements and assure quality without exceeding safety or rigging boundaries.</w:t>
            </w:r>
          </w:p>
        </w:tc>
      </w:tr>
      <w:tr w:rsidR="007523C1" w14:paraId="63E5F311" w14:textId="77777777">
        <w:tc>
          <w:tcPr>
            <w:tcW w:w="0" w:type="auto"/>
            <w:tcMar>
              <w:top w:w="0" w:type="dxa"/>
              <w:left w:w="0" w:type="dxa"/>
              <w:bottom w:w="0" w:type="dxa"/>
              <w:right w:w="0" w:type="dxa"/>
            </w:tcMar>
          </w:tcPr>
          <w:p w14:paraId="1E4B402B" w14:textId="77777777" w:rsidR="007523C1" w:rsidRDefault="00000000">
            <w:pPr>
              <w:pStyle w:val="TableContent"/>
            </w:pPr>
            <w:r>
              <w:t>Legacy source mapping</w:t>
            </w:r>
          </w:p>
        </w:tc>
        <w:tc>
          <w:tcPr>
            <w:tcW w:w="0" w:type="auto"/>
            <w:tcMar>
              <w:top w:w="0" w:type="dxa"/>
              <w:left w:w="0" w:type="dxa"/>
              <w:bottom w:w="0" w:type="dxa"/>
              <w:right w:w="0" w:type="dxa"/>
            </w:tcMar>
          </w:tcPr>
          <w:p w14:paraId="47E98025" w14:textId="77777777" w:rsidR="007523C1" w:rsidRDefault="00000000">
            <w:pPr>
              <w:pStyle w:val="TableContent"/>
            </w:pPr>
            <w:r>
              <w:t>Earlier Level 2/3 material translated into the AWVT eight-grade structure.</w:t>
            </w:r>
          </w:p>
        </w:tc>
      </w:tr>
      <w:tr w:rsidR="007523C1" w14:paraId="1DFC9B51" w14:textId="77777777">
        <w:tc>
          <w:tcPr>
            <w:tcW w:w="0" w:type="auto"/>
            <w:tcMar>
              <w:top w:w="0" w:type="dxa"/>
              <w:left w:w="0" w:type="dxa"/>
              <w:bottom w:w="0" w:type="dxa"/>
              <w:right w:w="0" w:type="dxa"/>
            </w:tcMar>
          </w:tcPr>
          <w:p w14:paraId="07AAB509" w14:textId="77777777" w:rsidR="007523C1" w:rsidRDefault="00000000">
            <w:pPr>
              <w:pStyle w:val="TableContent"/>
            </w:pPr>
            <w:r>
              <w:t>Committee note</w:t>
            </w:r>
          </w:p>
        </w:tc>
        <w:tc>
          <w:tcPr>
            <w:tcW w:w="0" w:type="auto"/>
            <w:tcMar>
              <w:top w:w="0" w:type="dxa"/>
              <w:left w:w="0" w:type="dxa"/>
              <w:bottom w:w="0" w:type="dxa"/>
              <w:right w:w="0" w:type="dxa"/>
            </w:tcMar>
          </w:tcPr>
          <w:p w14:paraId="3AEFD64A" w14:textId="77777777" w:rsidR="007523C1" w:rsidRDefault="00000000">
            <w:pPr>
              <w:pStyle w:val="TableContent"/>
            </w:pPr>
            <w:r>
              <w:t>This draft content is a starting point. At least one educational professional should guide the committee to ensure outcomes, assessment methods and dependencies are written at the correct grade level.</w:t>
            </w:r>
          </w:p>
        </w:tc>
      </w:tr>
    </w:tbl>
    <w:p w14:paraId="7EDF425F" w14:textId="77777777" w:rsidR="007523C1" w:rsidRDefault="00000000">
      <w:pPr>
        <w:pStyle w:val="Heading1"/>
      </w:pPr>
      <w:r>
        <w:lastRenderedPageBreak/>
        <w:t>Boundary with adjacent grades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40"/>
        <w:gridCol w:w="7321"/>
      </w:tblGrid>
      <w:tr w:rsidR="007523C1" w14:paraId="1CD17E2A" w14:textId="77777777">
        <w:trPr>
          <w:tblHeader/>
        </w:trPr>
        <w:tc>
          <w:tcPr>
            <w:tcW w:w="0" w:type="auto"/>
            <w:shd w:val="clear" w:color="auto" w:fill="D9D9D9"/>
            <w:tcMar>
              <w:top w:w="0" w:type="dxa"/>
              <w:left w:w="0" w:type="dxa"/>
              <w:bottom w:w="0" w:type="dxa"/>
              <w:right w:w="0" w:type="dxa"/>
            </w:tcMar>
          </w:tcPr>
          <w:p w14:paraId="56022F72" w14:textId="77777777" w:rsidR="007523C1" w:rsidRDefault="00000000">
            <w:pPr>
              <w:pStyle w:val="TableHeader"/>
            </w:pPr>
            <w:r>
              <w:t>Boundary</w:t>
            </w:r>
          </w:p>
        </w:tc>
        <w:tc>
          <w:tcPr>
            <w:tcW w:w="0" w:type="auto"/>
            <w:shd w:val="clear" w:color="auto" w:fill="D9D9D9"/>
            <w:tcMar>
              <w:top w:w="0" w:type="dxa"/>
              <w:left w:w="0" w:type="dxa"/>
              <w:bottom w:w="0" w:type="dxa"/>
              <w:right w:w="0" w:type="dxa"/>
            </w:tcMar>
          </w:tcPr>
          <w:p w14:paraId="2CE308B3" w14:textId="77777777" w:rsidR="007523C1" w:rsidRDefault="00000000">
            <w:pPr>
              <w:pStyle w:val="TableHeader"/>
            </w:pPr>
            <w:r>
              <w:t>Guidance</w:t>
            </w:r>
          </w:p>
        </w:tc>
      </w:tr>
      <w:tr w:rsidR="007523C1" w14:paraId="5639A67F" w14:textId="77777777">
        <w:tc>
          <w:tcPr>
            <w:tcW w:w="0" w:type="auto"/>
            <w:tcMar>
              <w:top w:w="0" w:type="dxa"/>
              <w:left w:w="0" w:type="dxa"/>
              <w:bottom w:w="0" w:type="dxa"/>
              <w:right w:w="0" w:type="dxa"/>
            </w:tcMar>
          </w:tcPr>
          <w:p w14:paraId="2BE1E182" w14:textId="77777777" w:rsidR="007523C1" w:rsidRDefault="00000000">
            <w:pPr>
              <w:pStyle w:val="TableContent"/>
            </w:pPr>
            <w:r>
              <w:t>Lower boundary</w:t>
            </w:r>
          </w:p>
        </w:tc>
        <w:tc>
          <w:tcPr>
            <w:tcW w:w="0" w:type="auto"/>
            <w:tcMar>
              <w:top w:w="0" w:type="dxa"/>
              <w:left w:w="0" w:type="dxa"/>
              <w:bottom w:w="0" w:type="dxa"/>
              <w:right w:w="0" w:type="dxa"/>
            </w:tcMar>
          </w:tcPr>
          <w:p w14:paraId="13950050" w14:textId="77777777" w:rsidR="007523C1" w:rsidRDefault="00000000">
            <w:pPr>
              <w:pStyle w:val="TableContent"/>
            </w:pPr>
            <w:r>
              <w:t>Candidate should already hold or demonstrate the prerequisite KSBs listed in this document.</w:t>
            </w:r>
          </w:p>
        </w:tc>
      </w:tr>
      <w:tr w:rsidR="007523C1" w14:paraId="57058333" w14:textId="77777777">
        <w:tc>
          <w:tcPr>
            <w:tcW w:w="0" w:type="auto"/>
            <w:tcMar>
              <w:top w:w="0" w:type="dxa"/>
              <w:left w:w="0" w:type="dxa"/>
              <w:bottom w:w="0" w:type="dxa"/>
              <w:right w:w="0" w:type="dxa"/>
            </w:tcMar>
          </w:tcPr>
          <w:p w14:paraId="7CB54122" w14:textId="77777777" w:rsidR="007523C1" w:rsidRDefault="00000000">
            <w:pPr>
              <w:pStyle w:val="TableContent"/>
            </w:pPr>
            <w:r>
              <w:t>Upper boundary</w:t>
            </w:r>
          </w:p>
        </w:tc>
        <w:tc>
          <w:tcPr>
            <w:tcW w:w="0" w:type="auto"/>
            <w:tcMar>
              <w:top w:w="0" w:type="dxa"/>
              <w:left w:w="0" w:type="dxa"/>
              <w:bottom w:w="0" w:type="dxa"/>
              <w:right w:w="0" w:type="dxa"/>
            </w:tcMar>
          </w:tcPr>
          <w:p w14:paraId="50909DE0" w14:textId="77777777" w:rsidR="007523C1" w:rsidRDefault="00000000">
            <w:pPr>
              <w:pStyle w:val="TableContent"/>
            </w:pPr>
            <w:r>
              <w:t>Content requiring higher autonomy, complexity, leadership or technical judgement should be moved to the next grade.</w:t>
            </w:r>
          </w:p>
        </w:tc>
      </w:tr>
      <w:tr w:rsidR="007523C1" w14:paraId="3D07213A" w14:textId="77777777">
        <w:tc>
          <w:tcPr>
            <w:tcW w:w="0" w:type="auto"/>
            <w:tcMar>
              <w:top w:w="0" w:type="dxa"/>
              <w:left w:w="0" w:type="dxa"/>
              <w:bottom w:w="0" w:type="dxa"/>
              <w:right w:w="0" w:type="dxa"/>
            </w:tcMar>
          </w:tcPr>
          <w:p w14:paraId="098719CA" w14:textId="77777777" w:rsidR="007523C1" w:rsidRDefault="00000000">
            <w:pPr>
              <w:pStyle w:val="TableContent"/>
            </w:pPr>
            <w:r>
              <w:t>Assessment boundary</w:t>
            </w:r>
          </w:p>
        </w:tc>
        <w:tc>
          <w:tcPr>
            <w:tcW w:w="0" w:type="auto"/>
            <w:tcMar>
              <w:top w:w="0" w:type="dxa"/>
              <w:left w:w="0" w:type="dxa"/>
              <w:bottom w:w="0" w:type="dxa"/>
              <w:right w:w="0" w:type="dxa"/>
            </w:tcMar>
          </w:tcPr>
          <w:p w14:paraId="1EF52131" w14:textId="77777777" w:rsidR="007523C1" w:rsidRDefault="00000000">
            <w:pPr>
              <w:pStyle w:val="TableContent"/>
            </w:pPr>
            <w:r>
              <w:t>Assessment must test competence at this grade only and must not depend on untaught KSBs.</w:t>
            </w:r>
          </w:p>
        </w:tc>
      </w:tr>
    </w:tbl>
    <w:p w14:paraId="55929266" w14:textId="77777777" w:rsidR="007523C1" w:rsidRDefault="00000000">
      <w:pPr>
        <w:pStyle w:val="Heading1"/>
      </w:pPr>
      <w:r>
        <w:t>Scope assumptions for this grade</w:t>
      </w:r>
    </w:p>
    <w:p w14:paraId="73073535" w14:textId="77777777" w:rsidR="007523C1" w:rsidRDefault="00000000">
      <w:r>
        <w:t>The base audio system is assumed to be installed, connected and working. The learner may operate and adjust the system within the grade scope. Do not include tasks that require rigging, permanent installation, mains electrical work, work at height, structural work, or separate stage crew competence.</w:t>
      </w:r>
    </w:p>
    <w:p w14:paraId="76913081" w14:textId="77777777" w:rsidR="007523C1" w:rsidRDefault="00000000">
      <w:r>
        <w:t>The committee should define any grade-specific limits below, such as equipment complexity, venue size, number of channels, number of performers, monitoring requirements, recording/streaming interface, or level of supervision.</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756"/>
        <w:gridCol w:w="7305"/>
      </w:tblGrid>
      <w:tr w:rsidR="007523C1" w14:paraId="4166C460" w14:textId="77777777">
        <w:trPr>
          <w:tblHeader/>
        </w:trPr>
        <w:tc>
          <w:tcPr>
            <w:tcW w:w="0" w:type="auto"/>
            <w:shd w:val="clear" w:color="auto" w:fill="D9D9D9"/>
            <w:tcMar>
              <w:top w:w="0" w:type="dxa"/>
              <w:left w:w="0" w:type="dxa"/>
              <w:bottom w:w="0" w:type="dxa"/>
              <w:right w:w="0" w:type="dxa"/>
            </w:tcMar>
          </w:tcPr>
          <w:p w14:paraId="3AFEC79D" w14:textId="77777777" w:rsidR="007523C1" w:rsidRDefault="00000000">
            <w:pPr>
              <w:pStyle w:val="TableHeader"/>
            </w:pPr>
            <w:r>
              <w:t>Scope area</w:t>
            </w:r>
          </w:p>
        </w:tc>
        <w:tc>
          <w:tcPr>
            <w:tcW w:w="0" w:type="auto"/>
            <w:shd w:val="clear" w:color="auto" w:fill="D9D9D9"/>
            <w:tcMar>
              <w:top w:w="0" w:type="dxa"/>
              <w:left w:w="0" w:type="dxa"/>
              <w:bottom w:w="0" w:type="dxa"/>
              <w:right w:w="0" w:type="dxa"/>
            </w:tcMar>
          </w:tcPr>
          <w:p w14:paraId="5B3CAA86" w14:textId="77777777" w:rsidR="007523C1" w:rsidRDefault="00000000">
            <w:pPr>
              <w:pStyle w:val="TableHeader"/>
            </w:pPr>
            <w:r>
              <w:t>Grade-specific limits to be defined</w:t>
            </w:r>
          </w:p>
        </w:tc>
      </w:tr>
      <w:tr w:rsidR="007523C1" w14:paraId="7AB49BED" w14:textId="77777777">
        <w:tc>
          <w:tcPr>
            <w:tcW w:w="0" w:type="auto"/>
            <w:tcMar>
              <w:top w:w="0" w:type="dxa"/>
              <w:left w:w="0" w:type="dxa"/>
              <w:bottom w:w="0" w:type="dxa"/>
              <w:right w:w="0" w:type="dxa"/>
            </w:tcMar>
          </w:tcPr>
          <w:p w14:paraId="1E886DB8" w14:textId="77777777" w:rsidR="007523C1" w:rsidRDefault="00000000">
            <w:pPr>
              <w:pStyle w:val="TableContent"/>
            </w:pPr>
            <w:r>
              <w:t>System starting point</w:t>
            </w:r>
          </w:p>
        </w:tc>
        <w:tc>
          <w:tcPr>
            <w:tcW w:w="0" w:type="auto"/>
            <w:tcMar>
              <w:top w:w="0" w:type="dxa"/>
              <w:left w:w="0" w:type="dxa"/>
              <w:bottom w:w="0" w:type="dxa"/>
              <w:right w:w="0" w:type="dxa"/>
            </w:tcMar>
          </w:tcPr>
          <w:p w14:paraId="72E5F353" w14:textId="77777777" w:rsidR="007523C1" w:rsidRDefault="00000000">
            <w:pPr>
              <w:pStyle w:val="TableContent"/>
            </w:pPr>
            <w:r>
              <w:t>The base audio system is already installed, connected, safe and working.</w:t>
            </w:r>
          </w:p>
        </w:tc>
      </w:tr>
      <w:tr w:rsidR="007523C1" w14:paraId="06238801" w14:textId="77777777">
        <w:tc>
          <w:tcPr>
            <w:tcW w:w="0" w:type="auto"/>
            <w:tcMar>
              <w:top w:w="0" w:type="dxa"/>
              <w:left w:w="0" w:type="dxa"/>
              <w:bottom w:w="0" w:type="dxa"/>
              <w:right w:w="0" w:type="dxa"/>
            </w:tcMar>
          </w:tcPr>
          <w:p w14:paraId="7DCEDF23" w14:textId="77777777" w:rsidR="007523C1" w:rsidRDefault="00000000">
            <w:pPr>
              <w:pStyle w:val="TableContent"/>
            </w:pPr>
            <w:r>
              <w:t>Excluded tasks</w:t>
            </w:r>
          </w:p>
        </w:tc>
        <w:tc>
          <w:tcPr>
            <w:tcW w:w="0" w:type="auto"/>
            <w:tcMar>
              <w:top w:w="0" w:type="dxa"/>
              <w:left w:w="0" w:type="dxa"/>
              <w:bottom w:w="0" w:type="dxa"/>
              <w:right w:w="0" w:type="dxa"/>
            </w:tcMar>
          </w:tcPr>
          <w:p w14:paraId="04532E4A" w14:textId="77777777" w:rsidR="007523C1" w:rsidRDefault="00000000">
            <w:pPr>
              <w:pStyle w:val="TableContent"/>
            </w:pPr>
            <w:r>
              <w:t>No learner is required to undertake rigging, stage-crew lifting, electrical installation or suspended-speaker work as part of this grade.</w:t>
            </w:r>
          </w:p>
        </w:tc>
      </w:tr>
      <w:tr w:rsidR="007523C1" w14:paraId="1D629215" w14:textId="77777777">
        <w:tc>
          <w:tcPr>
            <w:tcW w:w="0" w:type="auto"/>
            <w:tcMar>
              <w:top w:w="0" w:type="dxa"/>
              <w:left w:w="0" w:type="dxa"/>
              <w:bottom w:w="0" w:type="dxa"/>
              <w:right w:w="0" w:type="dxa"/>
            </w:tcMar>
          </w:tcPr>
          <w:p w14:paraId="1C254DE8" w14:textId="77777777" w:rsidR="007523C1" w:rsidRDefault="00000000">
            <w:pPr>
              <w:pStyle w:val="TableContent"/>
            </w:pPr>
            <w:r>
              <w:t>Permitted practical work</w:t>
            </w:r>
          </w:p>
        </w:tc>
        <w:tc>
          <w:tcPr>
            <w:tcW w:w="0" w:type="auto"/>
            <w:tcMar>
              <w:top w:w="0" w:type="dxa"/>
              <w:left w:w="0" w:type="dxa"/>
              <w:bottom w:w="0" w:type="dxa"/>
              <w:right w:w="0" w:type="dxa"/>
            </w:tcMar>
          </w:tcPr>
          <w:p w14:paraId="5E2A71F4" w14:textId="77777777" w:rsidR="007523C1" w:rsidRDefault="00000000">
            <w:pPr>
              <w:pStyle w:val="TableContent"/>
            </w:pPr>
            <w:r>
              <w:t>Learner may operate the system and add/adjust authorised items within local safety rules and grade competence.</w:t>
            </w:r>
          </w:p>
        </w:tc>
      </w:tr>
      <w:tr w:rsidR="007523C1" w14:paraId="27A5E0FD" w14:textId="77777777">
        <w:tc>
          <w:tcPr>
            <w:tcW w:w="0" w:type="auto"/>
            <w:tcMar>
              <w:top w:w="0" w:type="dxa"/>
              <w:left w:w="0" w:type="dxa"/>
              <w:bottom w:w="0" w:type="dxa"/>
              <w:right w:w="0" w:type="dxa"/>
            </w:tcMar>
          </w:tcPr>
          <w:p w14:paraId="698AED71" w14:textId="77777777" w:rsidR="007523C1" w:rsidRDefault="00000000">
            <w:pPr>
              <w:pStyle w:val="TableContent"/>
            </w:pPr>
            <w:r>
              <w:t>Venue context</w:t>
            </w:r>
          </w:p>
        </w:tc>
        <w:tc>
          <w:tcPr>
            <w:tcW w:w="0" w:type="auto"/>
            <w:tcMar>
              <w:top w:w="0" w:type="dxa"/>
              <w:left w:w="0" w:type="dxa"/>
              <w:bottom w:w="0" w:type="dxa"/>
              <w:right w:w="0" w:type="dxa"/>
            </w:tcMar>
          </w:tcPr>
          <w:p w14:paraId="11C402A3" w14:textId="77777777" w:rsidR="007523C1" w:rsidRDefault="00000000">
            <w:pPr>
              <w:pStyle w:val="TableContent"/>
            </w:pPr>
            <w:r>
              <w:t>House of Worship and Amateur Arts Venue contexts, including services, rehearsals, performances and related events.</w:t>
            </w:r>
          </w:p>
        </w:tc>
      </w:tr>
      <w:tr w:rsidR="007523C1" w14:paraId="50321A17" w14:textId="77777777">
        <w:tc>
          <w:tcPr>
            <w:tcW w:w="0" w:type="auto"/>
            <w:tcMar>
              <w:top w:w="0" w:type="dxa"/>
              <w:left w:w="0" w:type="dxa"/>
              <w:bottom w:w="0" w:type="dxa"/>
              <w:right w:w="0" w:type="dxa"/>
            </w:tcMar>
          </w:tcPr>
          <w:p w14:paraId="21B4FF1D" w14:textId="77777777" w:rsidR="007523C1" w:rsidRDefault="00000000">
            <w:pPr>
              <w:pStyle w:val="TableContent"/>
            </w:pPr>
            <w:r>
              <w:t>Assessment context</w:t>
            </w:r>
          </w:p>
        </w:tc>
        <w:tc>
          <w:tcPr>
            <w:tcW w:w="0" w:type="auto"/>
            <w:tcMar>
              <w:top w:w="0" w:type="dxa"/>
              <w:left w:w="0" w:type="dxa"/>
              <w:bottom w:w="0" w:type="dxa"/>
              <w:right w:w="0" w:type="dxa"/>
            </w:tcMar>
          </w:tcPr>
          <w:p w14:paraId="37ABADAA" w14:textId="77777777" w:rsidR="007523C1" w:rsidRDefault="00000000">
            <w:pPr>
              <w:pStyle w:val="TableContent"/>
            </w:pPr>
            <w:r>
              <w:t>Assessment may be live, simulated or portfolio-based where the committee defines equivalent evidence.</w:t>
            </w:r>
          </w:p>
        </w:tc>
      </w:tr>
    </w:tbl>
    <w:p w14:paraId="2D1FBB33" w14:textId="77777777" w:rsidR="007523C1" w:rsidRDefault="007523C1">
      <w:pPr>
        <w:sectPr w:rsidR="007523C1" w:rsidSect="003B65B9">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567" w:footer="567" w:gutter="0"/>
          <w:cols w:space="720"/>
          <w:titlePg/>
        </w:sectPr>
      </w:pPr>
    </w:p>
    <w:p w14:paraId="355D5B03" w14:textId="77777777" w:rsidR="007523C1" w:rsidRDefault="00000000">
      <w:pPr>
        <w:pStyle w:val="Heading1"/>
      </w:pPr>
      <w:r>
        <w:lastRenderedPageBreak/>
        <w:t>KSB capture table</w:t>
      </w:r>
    </w:p>
    <w:p w14:paraId="59794081" w14:textId="77777777" w:rsidR="007523C1" w:rsidRDefault="00000000">
      <w:r>
        <w:t>Use one row per KSB item. Add additional rows as required. Each KSB must be assessable and must identify any prior learning dependency.</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587"/>
        <w:gridCol w:w="588"/>
        <w:gridCol w:w="2181"/>
        <w:gridCol w:w="2144"/>
        <w:gridCol w:w="961"/>
        <w:gridCol w:w="1473"/>
        <w:gridCol w:w="2126"/>
        <w:gridCol w:w="1909"/>
        <w:gridCol w:w="2024"/>
      </w:tblGrid>
      <w:tr w:rsidR="007523C1" w14:paraId="6D93A934" w14:textId="77777777">
        <w:trPr>
          <w:tblHeader/>
        </w:trPr>
        <w:tc>
          <w:tcPr>
            <w:tcW w:w="0" w:type="auto"/>
            <w:shd w:val="clear" w:color="auto" w:fill="D9D9D9"/>
            <w:tcMar>
              <w:top w:w="0" w:type="dxa"/>
              <w:left w:w="0" w:type="dxa"/>
              <w:bottom w:w="0" w:type="dxa"/>
              <w:right w:w="0" w:type="dxa"/>
            </w:tcMar>
          </w:tcPr>
          <w:p w14:paraId="1BAC7A78" w14:textId="77777777" w:rsidR="007523C1" w:rsidRDefault="00000000">
            <w:pPr>
              <w:pStyle w:val="TableHeader"/>
            </w:pPr>
            <w:r>
              <w:t>KSB ID</w:t>
            </w:r>
          </w:p>
        </w:tc>
        <w:tc>
          <w:tcPr>
            <w:tcW w:w="0" w:type="auto"/>
            <w:shd w:val="clear" w:color="auto" w:fill="D9D9D9"/>
            <w:tcMar>
              <w:top w:w="0" w:type="dxa"/>
              <w:left w:w="0" w:type="dxa"/>
              <w:bottom w:w="0" w:type="dxa"/>
              <w:right w:w="0" w:type="dxa"/>
            </w:tcMar>
          </w:tcPr>
          <w:p w14:paraId="42E30CC2" w14:textId="77777777" w:rsidR="007523C1" w:rsidRDefault="00000000">
            <w:pPr>
              <w:pStyle w:val="TableHeader"/>
            </w:pPr>
            <w:r>
              <w:t>Type: K/S/B</w:t>
            </w:r>
          </w:p>
        </w:tc>
        <w:tc>
          <w:tcPr>
            <w:tcW w:w="0" w:type="auto"/>
            <w:shd w:val="clear" w:color="auto" w:fill="D9D9D9"/>
            <w:tcMar>
              <w:top w:w="0" w:type="dxa"/>
              <w:left w:w="0" w:type="dxa"/>
              <w:bottom w:w="0" w:type="dxa"/>
              <w:right w:w="0" w:type="dxa"/>
            </w:tcMar>
          </w:tcPr>
          <w:p w14:paraId="1B6D4D0A" w14:textId="77777777" w:rsidR="007523C1" w:rsidRDefault="00000000">
            <w:pPr>
              <w:pStyle w:val="TableHeader"/>
            </w:pPr>
            <w:r>
              <w:t>Learner outcome statement</w:t>
            </w:r>
          </w:p>
        </w:tc>
        <w:tc>
          <w:tcPr>
            <w:tcW w:w="0" w:type="auto"/>
            <w:shd w:val="clear" w:color="auto" w:fill="D9D9D9"/>
            <w:tcMar>
              <w:top w:w="0" w:type="dxa"/>
              <w:left w:w="0" w:type="dxa"/>
              <w:bottom w:w="0" w:type="dxa"/>
              <w:right w:w="0" w:type="dxa"/>
            </w:tcMar>
          </w:tcPr>
          <w:p w14:paraId="4B3134F3" w14:textId="77777777" w:rsidR="007523C1" w:rsidRDefault="00000000">
            <w:pPr>
              <w:pStyle w:val="TableHeader"/>
            </w:pPr>
            <w:r>
              <w:t>Scope / limits</w:t>
            </w:r>
          </w:p>
        </w:tc>
        <w:tc>
          <w:tcPr>
            <w:tcW w:w="0" w:type="auto"/>
            <w:shd w:val="clear" w:color="auto" w:fill="D9D9D9"/>
            <w:tcMar>
              <w:top w:w="0" w:type="dxa"/>
              <w:left w:w="0" w:type="dxa"/>
              <w:bottom w:w="0" w:type="dxa"/>
              <w:right w:w="0" w:type="dxa"/>
            </w:tcMar>
          </w:tcPr>
          <w:p w14:paraId="39C93095" w14:textId="77777777" w:rsidR="007523C1" w:rsidRDefault="00000000">
            <w:pPr>
              <w:pStyle w:val="TableHeader"/>
            </w:pPr>
            <w:r>
              <w:t>Required prior learning</w:t>
            </w:r>
          </w:p>
        </w:tc>
        <w:tc>
          <w:tcPr>
            <w:tcW w:w="0" w:type="auto"/>
            <w:shd w:val="clear" w:color="auto" w:fill="D9D9D9"/>
            <w:tcMar>
              <w:top w:w="0" w:type="dxa"/>
              <w:left w:w="0" w:type="dxa"/>
              <w:bottom w:w="0" w:type="dxa"/>
              <w:right w:w="0" w:type="dxa"/>
            </w:tcMar>
          </w:tcPr>
          <w:p w14:paraId="7659A9F4" w14:textId="77777777" w:rsidR="007523C1" w:rsidRDefault="00000000">
            <w:pPr>
              <w:pStyle w:val="TableHeader"/>
            </w:pPr>
            <w:r>
              <w:t>Assessment method</w:t>
            </w:r>
          </w:p>
        </w:tc>
        <w:tc>
          <w:tcPr>
            <w:tcW w:w="0" w:type="auto"/>
            <w:shd w:val="clear" w:color="auto" w:fill="D9D9D9"/>
            <w:tcMar>
              <w:top w:w="0" w:type="dxa"/>
              <w:left w:w="0" w:type="dxa"/>
              <w:bottom w:w="0" w:type="dxa"/>
              <w:right w:w="0" w:type="dxa"/>
            </w:tcMar>
          </w:tcPr>
          <w:p w14:paraId="68D9F012" w14:textId="77777777" w:rsidR="007523C1" w:rsidRDefault="00000000">
            <w:pPr>
              <w:pStyle w:val="TableHeader"/>
            </w:pPr>
            <w:r>
              <w:t>Evidence required</w:t>
            </w:r>
          </w:p>
        </w:tc>
        <w:tc>
          <w:tcPr>
            <w:tcW w:w="0" w:type="auto"/>
            <w:shd w:val="clear" w:color="auto" w:fill="D9D9D9"/>
            <w:tcMar>
              <w:top w:w="0" w:type="dxa"/>
              <w:left w:w="0" w:type="dxa"/>
              <w:bottom w:w="0" w:type="dxa"/>
              <w:right w:w="0" w:type="dxa"/>
            </w:tcMar>
          </w:tcPr>
          <w:p w14:paraId="0BDBDB1A" w14:textId="77777777" w:rsidR="007523C1" w:rsidRDefault="00000000">
            <w:pPr>
              <w:pStyle w:val="TableHeader"/>
            </w:pPr>
            <w:r>
              <w:t>Pass standard</w:t>
            </w:r>
          </w:p>
        </w:tc>
        <w:tc>
          <w:tcPr>
            <w:tcW w:w="0" w:type="auto"/>
            <w:shd w:val="clear" w:color="auto" w:fill="D9D9D9"/>
            <w:tcMar>
              <w:top w:w="0" w:type="dxa"/>
              <w:left w:w="0" w:type="dxa"/>
              <w:bottom w:w="0" w:type="dxa"/>
              <w:right w:w="0" w:type="dxa"/>
            </w:tcMar>
          </w:tcPr>
          <w:p w14:paraId="0C7131E4" w14:textId="77777777" w:rsidR="007523C1" w:rsidRDefault="00000000">
            <w:pPr>
              <w:pStyle w:val="TableHeader"/>
            </w:pPr>
            <w:r>
              <w:t>Merit / Distinction indicators</w:t>
            </w:r>
          </w:p>
        </w:tc>
      </w:tr>
      <w:tr w:rsidR="007523C1" w14:paraId="2881DBA9" w14:textId="77777777">
        <w:tc>
          <w:tcPr>
            <w:tcW w:w="0" w:type="auto"/>
            <w:tcMar>
              <w:top w:w="0" w:type="dxa"/>
              <w:left w:w="0" w:type="dxa"/>
              <w:bottom w:w="0" w:type="dxa"/>
              <w:right w:w="0" w:type="dxa"/>
            </w:tcMar>
          </w:tcPr>
          <w:p w14:paraId="54CF24A1" w14:textId="77777777" w:rsidR="007523C1" w:rsidRDefault="00000000">
            <w:pPr>
              <w:pStyle w:val="TableContent"/>
            </w:pPr>
            <w:r>
              <w:t>A8.K1</w:t>
            </w:r>
          </w:p>
        </w:tc>
        <w:tc>
          <w:tcPr>
            <w:tcW w:w="0" w:type="auto"/>
            <w:tcMar>
              <w:top w:w="0" w:type="dxa"/>
              <w:left w:w="0" w:type="dxa"/>
              <w:bottom w:w="0" w:type="dxa"/>
              <w:right w:w="0" w:type="dxa"/>
            </w:tcMar>
          </w:tcPr>
          <w:p w14:paraId="29BD0E2E" w14:textId="77777777" w:rsidR="007523C1" w:rsidRDefault="00000000">
            <w:pPr>
              <w:pStyle w:val="TableContent"/>
            </w:pPr>
            <w:r>
              <w:t>K</w:t>
            </w:r>
          </w:p>
        </w:tc>
        <w:tc>
          <w:tcPr>
            <w:tcW w:w="0" w:type="auto"/>
            <w:tcMar>
              <w:top w:w="0" w:type="dxa"/>
              <w:left w:w="0" w:type="dxa"/>
              <w:bottom w:w="0" w:type="dxa"/>
              <w:right w:w="0" w:type="dxa"/>
            </w:tcMar>
          </w:tcPr>
          <w:p w14:paraId="54D5BE72" w14:textId="77777777" w:rsidR="007523C1" w:rsidRDefault="00000000">
            <w:pPr>
              <w:pStyle w:val="TableContent"/>
            </w:pPr>
            <w:r>
              <w:t>Understand advanced system concepts including distributed loudspeakers, line arrays, delay systems, routing architecture and system limitations.</w:t>
            </w:r>
          </w:p>
        </w:tc>
        <w:tc>
          <w:tcPr>
            <w:tcW w:w="0" w:type="auto"/>
            <w:tcMar>
              <w:top w:w="0" w:type="dxa"/>
              <w:left w:w="0" w:type="dxa"/>
              <w:bottom w:w="0" w:type="dxa"/>
              <w:right w:w="0" w:type="dxa"/>
            </w:tcMar>
          </w:tcPr>
          <w:p w14:paraId="26F7FD0C" w14:textId="77777777" w:rsidR="007523C1" w:rsidRDefault="00000000">
            <w:pPr>
              <w:pStyle w:val="TableContent"/>
            </w:pPr>
            <w:r>
              <w:t>Conceptual and operational evaluation; rigging/design sign-off remains specialist where required.</w:t>
            </w:r>
          </w:p>
        </w:tc>
        <w:tc>
          <w:tcPr>
            <w:tcW w:w="0" w:type="auto"/>
            <w:tcMar>
              <w:top w:w="0" w:type="dxa"/>
              <w:left w:w="0" w:type="dxa"/>
              <w:bottom w:w="0" w:type="dxa"/>
              <w:right w:w="0" w:type="dxa"/>
            </w:tcMar>
          </w:tcPr>
          <w:p w14:paraId="12B382D7" w14:textId="77777777" w:rsidR="007523C1" w:rsidRDefault="00000000">
            <w:pPr>
              <w:pStyle w:val="TableContent"/>
            </w:pPr>
            <w:r>
              <w:t>A7.K1; A7.K3</w:t>
            </w:r>
          </w:p>
        </w:tc>
        <w:tc>
          <w:tcPr>
            <w:tcW w:w="0" w:type="auto"/>
            <w:tcMar>
              <w:top w:w="0" w:type="dxa"/>
              <w:left w:w="0" w:type="dxa"/>
              <w:bottom w:w="0" w:type="dxa"/>
              <w:right w:w="0" w:type="dxa"/>
            </w:tcMar>
          </w:tcPr>
          <w:p w14:paraId="0BAF1E8B" w14:textId="77777777" w:rsidR="007523C1" w:rsidRDefault="00000000">
            <w:pPr>
              <w:pStyle w:val="TableContent"/>
            </w:pPr>
            <w:r>
              <w:t>Technical interview and system review</w:t>
            </w:r>
          </w:p>
        </w:tc>
        <w:tc>
          <w:tcPr>
            <w:tcW w:w="0" w:type="auto"/>
            <w:tcMar>
              <w:top w:w="0" w:type="dxa"/>
              <w:left w:w="0" w:type="dxa"/>
              <w:bottom w:w="0" w:type="dxa"/>
              <w:right w:w="0" w:type="dxa"/>
            </w:tcMar>
          </w:tcPr>
          <w:p w14:paraId="583362F5" w14:textId="77777777" w:rsidR="007523C1" w:rsidRDefault="00000000">
            <w:pPr>
              <w:pStyle w:val="TableContent"/>
            </w:pPr>
            <w:r>
              <w:t>Candidate analyses a venue/system scenario.</w:t>
            </w:r>
          </w:p>
        </w:tc>
        <w:tc>
          <w:tcPr>
            <w:tcW w:w="0" w:type="auto"/>
            <w:tcMar>
              <w:top w:w="0" w:type="dxa"/>
              <w:left w:w="0" w:type="dxa"/>
              <w:bottom w:w="0" w:type="dxa"/>
              <w:right w:w="0" w:type="dxa"/>
            </w:tcMar>
          </w:tcPr>
          <w:p w14:paraId="46682E24" w14:textId="77777777" w:rsidR="007523C1" w:rsidRDefault="00000000">
            <w:pPr>
              <w:pStyle w:val="TableContent"/>
            </w:pPr>
            <w:r>
              <w:t>Explains strengths, limitations and risks of the system.</w:t>
            </w:r>
          </w:p>
        </w:tc>
        <w:tc>
          <w:tcPr>
            <w:tcW w:w="0" w:type="auto"/>
            <w:tcMar>
              <w:top w:w="0" w:type="dxa"/>
              <w:left w:w="0" w:type="dxa"/>
              <w:bottom w:w="0" w:type="dxa"/>
              <w:right w:w="0" w:type="dxa"/>
            </w:tcMar>
          </w:tcPr>
          <w:p w14:paraId="25BEEC74" w14:textId="77777777" w:rsidR="007523C1" w:rsidRDefault="00000000">
            <w:pPr>
              <w:pStyle w:val="TableContent"/>
            </w:pPr>
            <w:r>
              <w:t>Distinguishes operator action from specialist design/installation work.</w:t>
            </w:r>
          </w:p>
        </w:tc>
      </w:tr>
      <w:tr w:rsidR="007523C1" w14:paraId="68F2185E" w14:textId="77777777">
        <w:tc>
          <w:tcPr>
            <w:tcW w:w="0" w:type="auto"/>
            <w:tcMar>
              <w:top w:w="0" w:type="dxa"/>
              <w:left w:w="0" w:type="dxa"/>
              <w:bottom w:w="0" w:type="dxa"/>
              <w:right w:w="0" w:type="dxa"/>
            </w:tcMar>
          </w:tcPr>
          <w:p w14:paraId="18D49ABE" w14:textId="77777777" w:rsidR="007523C1" w:rsidRDefault="00000000">
            <w:pPr>
              <w:pStyle w:val="TableContent"/>
            </w:pPr>
            <w:r>
              <w:t>A8.K2</w:t>
            </w:r>
          </w:p>
        </w:tc>
        <w:tc>
          <w:tcPr>
            <w:tcW w:w="0" w:type="auto"/>
            <w:tcMar>
              <w:top w:w="0" w:type="dxa"/>
              <w:left w:w="0" w:type="dxa"/>
              <w:bottom w:w="0" w:type="dxa"/>
              <w:right w:w="0" w:type="dxa"/>
            </w:tcMar>
          </w:tcPr>
          <w:p w14:paraId="2F413547" w14:textId="77777777" w:rsidR="007523C1" w:rsidRDefault="00000000">
            <w:pPr>
              <w:pStyle w:val="TableContent"/>
            </w:pPr>
            <w:r>
              <w:t>K</w:t>
            </w:r>
          </w:p>
        </w:tc>
        <w:tc>
          <w:tcPr>
            <w:tcW w:w="0" w:type="auto"/>
            <w:tcMar>
              <w:top w:w="0" w:type="dxa"/>
              <w:left w:w="0" w:type="dxa"/>
              <w:bottom w:w="0" w:type="dxa"/>
              <w:right w:w="0" w:type="dxa"/>
            </w:tcMar>
          </w:tcPr>
          <w:p w14:paraId="73A5BEDB" w14:textId="77777777" w:rsidR="007523C1" w:rsidRDefault="00000000">
            <w:pPr>
              <w:pStyle w:val="TableContent"/>
            </w:pPr>
            <w:r>
              <w:t>Understand principles of sound quality evaluation, intelligibility, safe listening levels and the interaction between mix, system and room.</w:t>
            </w:r>
          </w:p>
        </w:tc>
        <w:tc>
          <w:tcPr>
            <w:tcW w:w="0" w:type="auto"/>
            <w:tcMar>
              <w:top w:w="0" w:type="dxa"/>
              <w:left w:w="0" w:type="dxa"/>
              <w:bottom w:w="0" w:type="dxa"/>
              <w:right w:w="0" w:type="dxa"/>
            </w:tcMar>
          </w:tcPr>
          <w:p w14:paraId="3897BE23" w14:textId="77777777" w:rsidR="007523C1" w:rsidRDefault="00000000">
            <w:pPr>
              <w:pStyle w:val="TableContent"/>
            </w:pPr>
            <w:r>
              <w:t>Practical evaluation suitable for volunteer venues.</w:t>
            </w:r>
          </w:p>
        </w:tc>
        <w:tc>
          <w:tcPr>
            <w:tcW w:w="0" w:type="auto"/>
            <w:tcMar>
              <w:top w:w="0" w:type="dxa"/>
              <w:left w:w="0" w:type="dxa"/>
              <w:bottom w:w="0" w:type="dxa"/>
              <w:right w:w="0" w:type="dxa"/>
            </w:tcMar>
          </w:tcPr>
          <w:p w14:paraId="306611D1" w14:textId="77777777" w:rsidR="007523C1" w:rsidRDefault="00000000">
            <w:pPr>
              <w:pStyle w:val="TableContent"/>
            </w:pPr>
            <w:r>
              <w:t>A5.K1; A6.S2; A7.S1</w:t>
            </w:r>
          </w:p>
        </w:tc>
        <w:tc>
          <w:tcPr>
            <w:tcW w:w="0" w:type="auto"/>
            <w:tcMar>
              <w:top w:w="0" w:type="dxa"/>
              <w:left w:w="0" w:type="dxa"/>
              <w:bottom w:w="0" w:type="dxa"/>
              <w:right w:w="0" w:type="dxa"/>
            </w:tcMar>
          </w:tcPr>
          <w:p w14:paraId="56C6553E" w14:textId="77777777" w:rsidR="007523C1" w:rsidRDefault="00000000">
            <w:pPr>
              <w:pStyle w:val="TableContent"/>
            </w:pPr>
            <w:r>
              <w:t>Listening evaluation and questioning</w:t>
            </w:r>
          </w:p>
        </w:tc>
        <w:tc>
          <w:tcPr>
            <w:tcW w:w="0" w:type="auto"/>
            <w:tcMar>
              <w:top w:w="0" w:type="dxa"/>
              <w:left w:w="0" w:type="dxa"/>
              <w:bottom w:w="0" w:type="dxa"/>
              <w:right w:w="0" w:type="dxa"/>
            </w:tcMar>
          </w:tcPr>
          <w:p w14:paraId="11C10EF5" w14:textId="77777777" w:rsidR="007523C1" w:rsidRDefault="00000000">
            <w:pPr>
              <w:pStyle w:val="TableContent"/>
            </w:pPr>
            <w:r>
              <w:t>Candidate evaluates examples and venue sound.</w:t>
            </w:r>
          </w:p>
        </w:tc>
        <w:tc>
          <w:tcPr>
            <w:tcW w:w="0" w:type="auto"/>
            <w:tcMar>
              <w:top w:w="0" w:type="dxa"/>
              <w:left w:w="0" w:type="dxa"/>
              <w:bottom w:w="0" w:type="dxa"/>
              <w:right w:w="0" w:type="dxa"/>
            </w:tcMar>
          </w:tcPr>
          <w:p w14:paraId="366781E7" w14:textId="77777777" w:rsidR="007523C1" w:rsidRDefault="00000000">
            <w:pPr>
              <w:pStyle w:val="TableContent"/>
            </w:pPr>
            <w:r>
              <w:t>Uses structured language to assess clarity, balance and coverage.</w:t>
            </w:r>
          </w:p>
        </w:tc>
        <w:tc>
          <w:tcPr>
            <w:tcW w:w="0" w:type="auto"/>
            <w:tcMar>
              <w:top w:w="0" w:type="dxa"/>
              <w:left w:w="0" w:type="dxa"/>
              <w:bottom w:w="0" w:type="dxa"/>
              <w:right w:w="0" w:type="dxa"/>
            </w:tcMar>
          </w:tcPr>
          <w:p w14:paraId="3BEF5DE6" w14:textId="77777777" w:rsidR="007523C1" w:rsidRDefault="00000000">
            <w:pPr>
              <w:pStyle w:val="TableContent"/>
            </w:pPr>
            <w:r>
              <w:t>Prioritises changes likely to produce greatest improvement.</w:t>
            </w:r>
          </w:p>
        </w:tc>
      </w:tr>
      <w:tr w:rsidR="007523C1" w14:paraId="462DD660" w14:textId="77777777">
        <w:tc>
          <w:tcPr>
            <w:tcW w:w="0" w:type="auto"/>
            <w:tcMar>
              <w:top w:w="0" w:type="dxa"/>
              <w:left w:w="0" w:type="dxa"/>
              <w:bottom w:w="0" w:type="dxa"/>
              <w:right w:w="0" w:type="dxa"/>
            </w:tcMar>
          </w:tcPr>
          <w:p w14:paraId="2A9DC9DB" w14:textId="77777777" w:rsidR="007523C1" w:rsidRDefault="00000000">
            <w:pPr>
              <w:pStyle w:val="TableContent"/>
            </w:pPr>
            <w:r>
              <w:t>A8.K3</w:t>
            </w:r>
          </w:p>
        </w:tc>
        <w:tc>
          <w:tcPr>
            <w:tcW w:w="0" w:type="auto"/>
            <w:tcMar>
              <w:top w:w="0" w:type="dxa"/>
              <w:left w:w="0" w:type="dxa"/>
              <w:bottom w:w="0" w:type="dxa"/>
              <w:right w:w="0" w:type="dxa"/>
            </w:tcMar>
          </w:tcPr>
          <w:p w14:paraId="0255AC21" w14:textId="77777777" w:rsidR="007523C1" w:rsidRDefault="00000000">
            <w:pPr>
              <w:pStyle w:val="TableContent"/>
            </w:pPr>
            <w:r>
              <w:t>K</w:t>
            </w:r>
          </w:p>
        </w:tc>
        <w:tc>
          <w:tcPr>
            <w:tcW w:w="0" w:type="auto"/>
            <w:tcMar>
              <w:top w:w="0" w:type="dxa"/>
              <w:left w:w="0" w:type="dxa"/>
              <w:bottom w:w="0" w:type="dxa"/>
              <w:right w:w="0" w:type="dxa"/>
            </w:tcMar>
          </w:tcPr>
          <w:p w14:paraId="2BB9321A" w14:textId="77777777" w:rsidR="007523C1" w:rsidRDefault="00000000">
            <w:pPr>
              <w:pStyle w:val="TableContent"/>
            </w:pPr>
            <w:r>
              <w:t>Know how audio operation interfaces with stage, lighting, video, broadcast, ICT and venue management in complex events.</w:t>
            </w:r>
          </w:p>
        </w:tc>
        <w:tc>
          <w:tcPr>
            <w:tcW w:w="0" w:type="auto"/>
            <w:tcMar>
              <w:top w:w="0" w:type="dxa"/>
              <w:left w:w="0" w:type="dxa"/>
              <w:bottom w:w="0" w:type="dxa"/>
              <w:right w:w="0" w:type="dxa"/>
            </w:tcMar>
          </w:tcPr>
          <w:p w14:paraId="7AC3C731" w14:textId="77777777" w:rsidR="007523C1" w:rsidRDefault="00000000">
            <w:pPr>
              <w:pStyle w:val="TableContent"/>
            </w:pPr>
            <w:r>
              <w:t>Cross-disciplinary coordination; not certification in those streams.</w:t>
            </w:r>
          </w:p>
        </w:tc>
        <w:tc>
          <w:tcPr>
            <w:tcW w:w="0" w:type="auto"/>
            <w:tcMar>
              <w:top w:w="0" w:type="dxa"/>
              <w:left w:w="0" w:type="dxa"/>
              <w:bottom w:w="0" w:type="dxa"/>
              <w:right w:w="0" w:type="dxa"/>
            </w:tcMar>
          </w:tcPr>
          <w:p w14:paraId="43BD990A" w14:textId="77777777" w:rsidR="007523C1" w:rsidRDefault="00000000">
            <w:pPr>
              <w:pStyle w:val="TableContent"/>
            </w:pPr>
            <w:r>
              <w:t>A7.S1</w:t>
            </w:r>
          </w:p>
        </w:tc>
        <w:tc>
          <w:tcPr>
            <w:tcW w:w="0" w:type="auto"/>
            <w:tcMar>
              <w:top w:w="0" w:type="dxa"/>
              <w:left w:w="0" w:type="dxa"/>
              <w:bottom w:w="0" w:type="dxa"/>
              <w:right w:w="0" w:type="dxa"/>
            </w:tcMar>
          </w:tcPr>
          <w:p w14:paraId="5BA4E03C" w14:textId="77777777" w:rsidR="007523C1" w:rsidRDefault="00000000">
            <w:pPr>
              <w:pStyle w:val="TableContent"/>
            </w:pPr>
            <w:r>
              <w:t>Scenario interview</w:t>
            </w:r>
          </w:p>
        </w:tc>
        <w:tc>
          <w:tcPr>
            <w:tcW w:w="0" w:type="auto"/>
            <w:tcMar>
              <w:top w:w="0" w:type="dxa"/>
              <w:left w:w="0" w:type="dxa"/>
              <w:bottom w:w="0" w:type="dxa"/>
              <w:right w:w="0" w:type="dxa"/>
            </w:tcMar>
          </w:tcPr>
          <w:p w14:paraId="5F3B4233" w14:textId="77777777" w:rsidR="007523C1" w:rsidRDefault="00000000">
            <w:pPr>
              <w:pStyle w:val="TableContent"/>
            </w:pPr>
            <w:r>
              <w:t>Candidate explains dependencies and communication points.</w:t>
            </w:r>
          </w:p>
        </w:tc>
        <w:tc>
          <w:tcPr>
            <w:tcW w:w="0" w:type="auto"/>
            <w:tcMar>
              <w:top w:w="0" w:type="dxa"/>
              <w:left w:w="0" w:type="dxa"/>
              <w:bottom w:w="0" w:type="dxa"/>
              <w:right w:w="0" w:type="dxa"/>
            </w:tcMar>
          </w:tcPr>
          <w:p w14:paraId="7F6787A6" w14:textId="77777777" w:rsidR="007523C1" w:rsidRDefault="00000000">
            <w:pPr>
              <w:pStyle w:val="TableContent"/>
            </w:pPr>
            <w:r>
              <w:t>Identifies technical interdependencies and escalation routes.</w:t>
            </w:r>
          </w:p>
        </w:tc>
        <w:tc>
          <w:tcPr>
            <w:tcW w:w="0" w:type="auto"/>
            <w:tcMar>
              <w:top w:w="0" w:type="dxa"/>
              <w:left w:w="0" w:type="dxa"/>
              <w:bottom w:w="0" w:type="dxa"/>
              <w:right w:w="0" w:type="dxa"/>
            </w:tcMar>
          </w:tcPr>
          <w:p w14:paraId="41CBE570" w14:textId="77777777" w:rsidR="007523C1" w:rsidRDefault="00000000">
            <w:pPr>
              <w:pStyle w:val="TableContent"/>
            </w:pPr>
            <w:r>
              <w:t>Plans communication that reduces conflict between disciplines.</w:t>
            </w:r>
          </w:p>
        </w:tc>
      </w:tr>
      <w:tr w:rsidR="007523C1" w14:paraId="12274F9D" w14:textId="77777777">
        <w:tc>
          <w:tcPr>
            <w:tcW w:w="0" w:type="auto"/>
            <w:tcMar>
              <w:top w:w="0" w:type="dxa"/>
              <w:left w:w="0" w:type="dxa"/>
              <w:bottom w:w="0" w:type="dxa"/>
              <w:right w:w="0" w:type="dxa"/>
            </w:tcMar>
          </w:tcPr>
          <w:p w14:paraId="6785EECC" w14:textId="77777777" w:rsidR="007523C1" w:rsidRDefault="00000000">
            <w:pPr>
              <w:pStyle w:val="TableContent"/>
            </w:pPr>
            <w:r>
              <w:t>A8.S1</w:t>
            </w:r>
          </w:p>
        </w:tc>
        <w:tc>
          <w:tcPr>
            <w:tcW w:w="0" w:type="auto"/>
            <w:tcMar>
              <w:top w:w="0" w:type="dxa"/>
              <w:left w:w="0" w:type="dxa"/>
              <w:bottom w:w="0" w:type="dxa"/>
              <w:right w:w="0" w:type="dxa"/>
            </w:tcMar>
          </w:tcPr>
          <w:p w14:paraId="182704B8" w14:textId="77777777" w:rsidR="007523C1" w:rsidRDefault="00000000">
            <w:pPr>
              <w:pStyle w:val="TableContent"/>
            </w:pPr>
            <w:r>
              <w:t>S</w:t>
            </w:r>
          </w:p>
        </w:tc>
        <w:tc>
          <w:tcPr>
            <w:tcW w:w="0" w:type="auto"/>
            <w:tcMar>
              <w:top w:w="0" w:type="dxa"/>
              <w:left w:w="0" w:type="dxa"/>
              <w:bottom w:w="0" w:type="dxa"/>
              <w:right w:w="0" w:type="dxa"/>
            </w:tcMar>
          </w:tcPr>
          <w:p w14:paraId="2BECBCF2" w14:textId="77777777" w:rsidR="007523C1" w:rsidRDefault="00000000">
            <w:pPr>
              <w:pStyle w:val="TableContent"/>
            </w:pPr>
            <w:r>
              <w:t>Evaluate an installed HoW/AAV audio system and produce a practical improvement plan within safety, budget and volunteer constraints.</w:t>
            </w:r>
          </w:p>
        </w:tc>
        <w:tc>
          <w:tcPr>
            <w:tcW w:w="0" w:type="auto"/>
            <w:tcMar>
              <w:top w:w="0" w:type="dxa"/>
              <w:left w:w="0" w:type="dxa"/>
              <w:bottom w:w="0" w:type="dxa"/>
              <w:right w:w="0" w:type="dxa"/>
            </w:tcMar>
          </w:tcPr>
          <w:p w14:paraId="341948F0" w14:textId="77777777" w:rsidR="007523C1" w:rsidRDefault="00000000">
            <w:pPr>
              <w:pStyle w:val="TableContent"/>
            </w:pPr>
            <w:r>
              <w:t>No requirement to install, rig or certify electrical/suspended systems.</w:t>
            </w:r>
          </w:p>
        </w:tc>
        <w:tc>
          <w:tcPr>
            <w:tcW w:w="0" w:type="auto"/>
            <w:tcMar>
              <w:top w:w="0" w:type="dxa"/>
              <w:left w:w="0" w:type="dxa"/>
              <w:bottom w:w="0" w:type="dxa"/>
              <w:right w:w="0" w:type="dxa"/>
            </w:tcMar>
          </w:tcPr>
          <w:p w14:paraId="490FDB6E" w14:textId="77777777" w:rsidR="007523C1" w:rsidRDefault="00000000">
            <w:pPr>
              <w:pStyle w:val="TableContent"/>
            </w:pPr>
            <w:r>
              <w:t>A7.K3; A8.K1</w:t>
            </w:r>
          </w:p>
        </w:tc>
        <w:tc>
          <w:tcPr>
            <w:tcW w:w="0" w:type="auto"/>
            <w:tcMar>
              <w:top w:w="0" w:type="dxa"/>
              <w:left w:w="0" w:type="dxa"/>
              <w:bottom w:w="0" w:type="dxa"/>
              <w:right w:w="0" w:type="dxa"/>
            </w:tcMar>
          </w:tcPr>
          <w:p w14:paraId="0061E64D" w14:textId="77777777" w:rsidR="007523C1" w:rsidRDefault="00000000">
            <w:pPr>
              <w:pStyle w:val="TableContent"/>
            </w:pPr>
            <w:r>
              <w:t>Portfolio/report and professional discussion</w:t>
            </w:r>
          </w:p>
        </w:tc>
        <w:tc>
          <w:tcPr>
            <w:tcW w:w="0" w:type="auto"/>
            <w:tcMar>
              <w:top w:w="0" w:type="dxa"/>
              <w:left w:w="0" w:type="dxa"/>
              <w:bottom w:w="0" w:type="dxa"/>
              <w:right w:w="0" w:type="dxa"/>
            </w:tcMar>
          </w:tcPr>
          <w:p w14:paraId="46CCDB8F" w14:textId="77777777" w:rsidR="007523C1" w:rsidRDefault="00000000">
            <w:pPr>
              <w:pStyle w:val="TableContent"/>
            </w:pPr>
            <w:r>
              <w:t>Written review with recommendations.</w:t>
            </w:r>
          </w:p>
        </w:tc>
        <w:tc>
          <w:tcPr>
            <w:tcW w:w="0" w:type="auto"/>
            <w:tcMar>
              <w:top w:w="0" w:type="dxa"/>
              <w:left w:w="0" w:type="dxa"/>
              <w:bottom w:w="0" w:type="dxa"/>
              <w:right w:w="0" w:type="dxa"/>
            </w:tcMar>
          </w:tcPr>
          <w:p w14:paraId="3C0FD0A5" w14:textId="77777777" w:rsidR="007523C1" w:rsidRDefault="00000000">
            <w:pPr>
              <w:pStyle w:val="TableContent"/>
            </w:pPr>
            <w:r>
              <w:t>Identifies practical, proportionate improvements and risks.</w:t>
            </w:r>
          </w:p>
        </w:tc>
        <w:tc>
          <w:tcPr>
            <w:tcW w:w="0" w:type="auto"/>
            <w:tcMar>
              <w:top w:w="0" w:type="dxa"/>
              <w:left w:w="0" w:type="dxa"/>
              <w:bottom w:w="0" w:type="dxa"/>
              <w:right w:w="0" w:type="dxa"/>
            </w:tcMar>
          </w:tcPr>
          <w:p w14:paraId="45C42E0C" w14:textId="77777777" w:rsidR="007523C1" w:rsidRDefault="00000000">
            <w:pPr>
              <w:pStyle w:val="TableContent"/>
            </w:pPr>
            <w:r>
              <w:t>Prioritises actions by impact, feasibility and dependency.</w:t>
            </w:r>
          </w:p>
        </w:tc>
      </w:tr>
      <w:tr w:rsidR="007523C1" w14:paraId="24E4FB98" w14:textId="77777777">
        <w:tc>
          <w:tcPr>
            <w:tcW w:w="0" w:type="auto"/>
            <w:tcMar>
              <w:top w:w="0" w:type="dxa"/>
              <w:left w:w="0" w:type="dxa"/>
              <w:bottom w:w="0" w:type="dxa"/>
              <w:right w:w="0" w:type="dxa"/>
            </w:tcMar>
          </w:tcPr>
          <w:p w14:paraId="0925F7EE" w14:textId="77777777" w:rsidR="007523C1" w:rsidRDefault="00000000">
            <w:pPr>
              <w:pStyle w:val="TableContent"/>
            </w:pPr>
            <w:r>
              <w:lastRenderedPageBreak/>
              <w:t>A8.S2</w:t>
            </w:r>
          </w:p>
        </w:tc>
        <w:tc>
          <w:tcPr>
            <w:tcW w:w="0" w:type="auto"/>
            <w:tcMar>
              <w:top w:w="0" w:type="dxa"/>
              <w:left w:w="0" w:type="dxa"/>
              <w:bottom w:w="0" w:type="dxa"/>
              <w:right w:w="0" w:type="dxa"/>
            </w:tcMar>
          </w:tcPr>
          <w:p w14:paraId="10A51A4A" w14:textId="77777777" w:rsidR="007523C1" w:rsidRDefault="00000000">
            <w:pPr>
              <w:pStyle w:val="TableContent"/>
            </w:pPr>
            <w:r>
              <w:t>S</w:t>
            </w:r>
          </w:p>
        </w:tc>
        <w:tc>
          <w:tcPr>
            <w:tcW w:w="0" w:type="auto"/>
            <w:tcMar>
              <w:top w:w="0" w:type="dxa"/>
              <w:left w:w="0" w:type="dxa"/>
              <w:bottom w:w="0" w:type="dxa"/>
              <w:right w:w="0" w:type="dxa"/>
            </w:tcMar>
          </w:tcPr>
          <w:p w14:paraId="28EE3E89" w14:textId="77777777" w:rsidR="007523C1" w:rsidRDefault="00000000">
            <w:pPr>
              <w:pStyle w:val="TableContent"/>
            </w:pPr>
            <w:r>
              <w:t>Lead and quality-assure audio delivery for a complex event or programme of events.</w:t>
            </w:r>
          </w:p>
        </w:tc>
        <w:tc>
          <w:tcPr>
            <w:tcW w:w="0" w:type="auto"/>
            <w:tcMar>
              <w:top w:w="0" w:type="dxa"/>
              <w:left w:w="0" w:type="dxa"/>
              <w:bottom w:w="0" w:type="dxa"/>
              <w:right w:w="0" w:type="dxa"/>
            </w:tcMar>
          </w:tcPr>
          <w:p w14:paraId="56E1C358" w14:textId="77777777" w:rsidR="007523C1" w:rsidRDefault="00000000">
            <w:pPr>
              <w:pStyle w:val="TableContent"/>
            </w:pPr>
            <w:r>
              <w:t>Multiple operators and outputs; working installed system.</w:t>
            </w:r>
          </w:p>
        </w:tc>
        <w:tc>
          <w:tcPr>
            <w:tcW w:w="0" w:type="auto"/>
            <w:tcMar>
              <w:top w:w="0" w:type="dxa"/>
              <w:left w:w="0" w:type="dxa"/>
              <w:bottom w:w="0" w:type="dxa"/>
              <w:right w:w="0" w:type="dxa"/>
            </w:tcMar>
          </w:tcPr>
          <w:p w14:paraId="2E0FDBF0" w14:textId="77777777" w:rsidR="007523C1" w:rsidRDefault="00000000">
            <w:pPr>
              <w:pStyle w:val="TableContent"/>
            </w:pPr>
            <w:r>
              <w:t>A7.S1; A7.B1</w:t>
            </w:r>
          </w:p>
        </w:tc>
        <w:tc>
          <w:tcPr>
            <w:tcW w:w="0" w:type="auto"/>
            <w:tcMar>
              <w:top w:w="0" w:type="dxa"/>
              <w:left w:w="0" w:type="dxa"/>
              <w:bottom w:w="0" w:type="dxa"/>
              <w:right w:w="0" w:type="dxa"/>
            </w:tcMar>
          </w:tcPr>
          <w:p w14:paraId="31755F47" w14:textId="77777777" w:rsidR="007523C1" w:rsidRDefault="00000000">
            <w:pPr>
              <w:pStyle w:val="TableContent"/>
            </w:pPr>
            <w:r>
              <w:t>Observed event/portfolio with discussion</w:t>
            </w:r>
          </w:p>
        </w:tc>
        <w:tc>
          <w:tcPr>
            <w:tcW w:w="0" w:type="auto"/>
            <w:tcMar>
              <w:top w:w="0" w:type="dxa"/>
              <w:left w:w="0" w:type="dxa"/>
              <w:bottom w:w="0" w:type="dxa"/>
              <w:right w:w="0" w:type="dxa"/>
            </w:tcMar>
          </w:tcPr>
          <w:p w14:paraId="7ED4FF81" w14:textId="77777777" w:rsidR="007523C1" w:rsidRDefault="00000000">
            <w:pPr>
              <w:pStyle w:val="TableContent"/>
            </w:pPr>
            <w:r>
              <w:t>Event evidence, feedback and assessor discussion.</w:t>
            </w:r>
          </w:p>
        </w:tc>
        <w:tc>
          <w:tcPr>
            <w:tcW w:w="0" w:type="auto"/>
            <w:tcMar>
              <w:top w:w="0" w:type="dxa"/>
              <w:left w:w="0" w:type="dxa"/>
              <w:bottom w:w="0" w:type="dxa"/>
              <w:right w:w="0" w:type="dxa"/>
            </w:tcMar>
          </w:tcPr>
          <w:p w14:paraId="4C5AFA76" w14:textId="77777777" w:rsidR="007523C1" w:rsidRDefault="00000000">
            <w:pPr>
              <w:pStyle w:val="TableContent"/>
            </w:pPr>
            <w:r>
              <w:t>Provides stable, clear, appropriate audio and manages team effectively.</w:t>
            </w:r>
          </w:p>
        </w:tc>
        <w:tc>
          <w:tcPr>
            <w:tcW w:w="0" w:type="auto"/>
            <w:tcMar>
              <w:top w:w="0" w:type="dxa"/>
              <w:left w:w="0" w:type="dxa"/>
              <w:bottom w:w="0" w:type="dxa"/>
              <w:right w:w="0" w:type="dxa"/>
            </w:tcMar>
          </w:tcPr>
          <w:p w14:paraId="594771C8" w14:textId="77777777" w:rsidR="007523C1" w:rsidRDefault="00000000">
            <w:pPr>
              <w:pStyle w:val="TableContent"/>
            </w:pPr>
            <w:r>
              <w:t>Demonstrates resilient recovery and continuous improvement.</w:t>
            </w:r>
          </w:p>
        </w:tc>
      </w:tr>
      <w:tr w:rsidR="007523C1" w14:paraId="2747E43C" w14:textId="77777777">
        <w:tc>
          <w:tcPr>
            <w:tcW w:w="0" w:type="auto"/>
            <w:tcMar>
              <w:top w:w="0" w:type="dxa"/>
              <w:left w:w="0" w:type="dxa"/>
              <w:bottom w:w="0" w:type="dxa"/>
              <w:right w:w="0" w:type="dxa"/>
            </w:tcMar>
          </w:tcPr>
          <w:p w14:paraId="7F94CC4F" w14:textId="77777777" w:rsidR="007523C1" w:rsidRDefault="00000000">
            <w:pPr>
              <w:pStyle w:val="TableContent"/>
            </w:pPr>
            <w:r>
              <w:t>A8.S3</w:t>
            </w:r>
          </w:p>
        </w:tc>
        <w:tc>
          <w:tcPr>
            <w:tcW w:w="0" w:type="auto"/>
            <w:tcMar>
              <w:top w:w="0" w:type="dxa"/>
              <w:left w:w="0" w:type="dxa"/>
              <w:bottom w:w="0" w:type="dxa"/>
              <w:right w:w="0" w:type="dxa"/>
            </w:tcMar>
          </w:tcPr>
          <w:p w14:paraId="0A6EE797" w14:textId="77777777" w:rsidR="007523C1" w:rsidRDefault="00000000">
            <w:pPr>
              <w:pStyle w:val="TableContent"/>
            </w:pPr>
            <w:r>
              <w:t>S</w:t>
            </w:r>
          </w:p>
        </w:tc>
        <w:tc>
          <w:tcPr>
            <w:tcW w:w="0" w:type="auto"/>
            <w:tcMar>
              <w:top w:w="0" w:type="dxa"/>
              <w:left w:w="0" w:type="dxa"/>
              <w:bottom w:w="0" w:type="dxa"/>
              <w:right w:w="0" w:type="dxa"/>
            </w:tcMar>
          </w:tcPr>
          <w:p w14:paraId="5BB74D1E" w14:textId="77777777" w:rsidR="007523C1" w:rsidRDefault="00000000">
            <w:pPr>
              <w:pStyle w:val="TableContent"/>
            </w:pPr>
            <w:r>
              <w:t>Create local procedures, checklists or training notes aligned to AWVT standards and local equipment.</w:t>
            </w:r>
          </w:p>
        </w:tc>
        <w:tc>
          <w:tcPr>
            <w:tcW w:w="0" w:type="auto"/>
            <w:tcMar>
              <w:top w:w="0" w:type="dxa"/>
              <w:left w:w="0" w:type="dxa"/>
              <w:bottom w:w="0" w:type="dxa"/>
              <w:right w:w="0" w:type="dxa"/>
            </w:tcMar>
          </w:tcPr>
          <w:p w14:paraId="221659C2" w14:textId="77777777" w:rsidR="007523C1" w:rsidRDefault="00000000">
            <w:pPr>
              <w:pStyle w:val="TableContent"/>
            </w:pPr>
            <w:r>
              <w:t>For local venue use; subject to AWVT moderation where used for certification.</w:t>
            </w:r>
          </w:p>
        </w:tc>
        <w:tc>
          <w:tcPr>
            <w:tcW w:w="0" w:type="auto"/>
            <w:tcMar>
              <w:top w:w="0" w:type="dxa"/>
              <w:left w:w="0" w:type="dxa"/>
              <w:bottom w:w="0" w:type="dxa"/>
              <w:right w:w="0" w:type="dxa"/>
            </w:tcMar>
          </w:tcPr>
          <w:p w14:paraId="4E7E237E" w14:textId="77777777" w:rsidR="007523C1" w:rsidRDefault="00000000">
            <w:pPr>
              <w:pStyle w:val="TableContent"/>
            </w:pPr>
            <w:r>
              <w:t>A7.B1</w:t>
            </w:r>
          </w:p>
        </w:tc>
        <w:tc>
          <w:tcPr>
            <w:tcW w:w="0" w:type="auto"/>
            <w:tcMar>
              <w:top w:w="0" w:type="dxa"/>
              <w:left w:w="0" w:type="dxa"/>
              <w:bottom w:w="0" w:type="dxa"/>
              <w:right w:w="0" w:type="dxa"/>
            </w:tcMar>
          </w:tcPr>
          <w:p w14:paraId="58248591" w14:textId="77777777" w:rsidR="007523C1" w:rsidRDefault="00000000">
            <w:pPr>
              <w:pStyle w:val="TableContent"/>
            </w:pPr>
            <w:r>
              <w:t>Document review and discussion</w:t>
            </w:r>
          </w:p>
        </w:tc>
        <w:tc>
          <w:tcPr>
            <w:tcW w:w="0" w:type="auto"/>
            <w:tcMar>
              <w:top w:w="0" w:type="dxa"/>
              <w:left w:w="0" w:type="dxa"/>
              <w:bottom w:w="0" w:type="dxa"/>
              <w:right w:w="0" w:type="dxa"/>
            </w:tcMar>
          </w:tcPr>
          <w:p w14:paraId="0C2501FE" w14:textId="77777777" w:rsidR="007523C1" w:rsidRDefault="00000000">
            <w:pPr>
              <w:pStyle w:val="TableContent"/>
            </w:pPr>
            <w:r>
              <w:t>Procedure/checklist produced by candidate.</w:t>
            </w:r>
          </w:p>
        </w:tc>
        <w:tc>
          <w:tcPr>
            <w:tcW w:w="0" w:type="auto"/>
            <w:tcMar>
              <w:top w:w="0" w:type="dxa"/>
              <w:left w:w="0" w:type="dxa"/>
              <w:bottom w:w="0" w:type="dxa"/>
              <w:right w:w="0" w:type="dxa"/>
            </w:tcMar>
          </w:tcPr>
          <w:p w14:paraId="02CA197C" w14:textId="77777777" w:rsidR="007523C1" w:rsidRDefault="00000000">
            <w:pPr>
              <w:pStyle w:val="TableContent"/>
            </w:pPr>
            <w:r>
              <w:t>Materials are clear, safe and grade-appropriate.</w:t>
            </w:r>
          </w:p>
        </w:tc>
        <w:tc>
          <w:tcPr>
            <w:tcW w:w="0" w:type="auto"/>
            <w:tcMar>
              <w:top w:w="0" w:type="dxa"/>
              <w:left w:w="0" w:type="dxa"/>
              <w:bottom w:w="0" w:type="dxa"/>
              <w:right w:w="0" w:type="dxa"/>
            </w:tcMar>
          </w:tcPr>
          <w:p w14:paraId="1E4063F8" w14:textId="77777777" w:rsidR="007523C1" w:rsidRDefault="00000000">
            <w:pPr>
              <w:pStyle w:val="TableContent"/>
            </w:pPr>
            <w:r>
              <w:t>Shows strong dependency awareness and avoids teaching beyond prerequisite level.</w:t>
            </w:r>
          </w:p>
        </w:tc>
      </w:tr>
      <w:tr w:rsidR="007523C1" w14:paraId="2F773D06" w14:textId="77777777">
        <w:tc>
          <w:tcPr>
            <w:tcW w:w="0" w:type="auto"/>
            <w:tcMar>
              <w:top w:w="0" w:type="dxa"/>
              <w:left w:w="0" w:type="dxa"/>
              <w:bottom w:w="0" w:type="dxa"/>
              <w:right w:w="0" w:type="dxa"/>
            </w:tcMar>
          </w:tcPr>
          <w:p w14:paraId="0C0B92B0" w14:textId="77777777" w:rsidR="007523C1" w:rsidRDefault="00000000">
            <w:pPr>
              <w:pStyle w:val="TableContent"/>
            </w:pPr>
            <w:r>
              <w:t>A8.B1</w:t>
            </w:r>
          </w:p>
        </w:tc>
        <w:tc>
          <w:tcPr>
            <w:tcW w:w="0" w:type="auto"/>
            <w:tcMar>
              <w:top w:w="0" w:type="dxa"/>
              <w:left w:w="0" w:type="dxa"/>
              <w:bottom w:w="0" w:type="dxa"/>
              <w:right w:w="0" w:type="dxa"/>
            </w:tcMar>
          </w:tcPr>
          <w:p w14:paraId="330728F4" w14:textId="77777777" w:rsidR="007523C1" w:rsidRDefault="00000000">
            <w:pPr>
              <w:pStyle w:val="TableContent"/>
            </w:pPr>
            <w:r>
              <w:t>B</w:t>
            </w:r>
          </w:p>
        </w:tc>
        <w:tc>
          <w:tcPr>
            <w:tcW w:w="0" w:type="auto"/>
            <w:tcMar>
              <w:top w:w="0" w:type="dxa"/>
              <w:left w:w="0" w:type="dxa"/>
              <w:bottom w:w="0" w:type="dxa"/>
              <w:right w:w="0" w:type="dxa"/>
            </w:tcMar>
          </w:tcPr>
          <w:p w14:paraId="34BAE944" w14:textId="77777777" w:rsidR="007523C1" w:rsidRDefault="00000000">
            <w:pPr>
              <w:pStyle w:val="TableContent"/>
            </w:pPr>
            <w:r>
              <w:t>Model mature professional judgement, humility, safety awareness and service to the venue/community.</w:t>
            </w:r>
          </w:p>
        </w:tc>
        <w:tc>
          <w:tcPr>
            <w:tcW w:w="0" w:type="auto"/>
            <w:tcMar>
              <w:top w:w="0" w:type="dxa"/>
              <w:left w:w="0" w:type="dxa"/>
              <w:bottom w:w="0" w:type="dxa"/>
              <w:right w:w="0" w:type="dxa"/>
            </w:tcMar>
          </w:tcPr>
          <w:p w14:paraId="01939A44" w14:textId="77777777" w:rsidR="007523C1" w:rsidRDefault="00000000">
            <w:pPr>
              <w:pStyle w:val="TableContent"/>
            </w:pPr>
            <w:r>
              <w:t>Senior volunteer or pre-professional context.</w:t>
            </w:r>
          </w:p>
        </w:tc>
        <w:tc>
          <w:tcPr>
            <w:tcW w:w="0" w:type="auto"/>
            <w:tcMar>
              <w:top w:w="0" w:type="dxa"/>
              <w:left w:w="0" w:type="dxa"/>
              <w:bottom w:w="0" w:type="dxa"/>
              <w:right w:w="0" w:type="dxa"/>
            </w:tcMar>
          </w:tcPr>
          <w:p w14:paraId="1691DDE6" w14:textId="77777777" w:rsidR="007523C1" w:rsidRDefault="00000000">
            <w:pPr>
              <w:pStyle w:val="TableContent"/>
            </w:pPr>
            <w:r>
              <w:t>A7.B1</w:t>
            </w:r>
          </w:p>
        </w:tc>
        <w:tc>
          <w:tcPr>
            <w:tcW w:w="0" w:type="auto"/>
            <w:tcMar>
              <w:top w:w="0" w:type="dxa"/>
              <w:left w:w="0" w:type="dxa"/>
              <w:bottom w:w="0" w:type="dxa"/>
              <w:right w:w="0" w:type="dxa"/>
            </w:tcMar>
          </w:tcPr>
          <w:p w14:paraId="74FA870F" w14:textId="77777777" w:rsidR="007523C1" w:rsidRDefault="00000000">
            <w:pPr>
              <w:pStyle w:val="TableContent"/>
            </w:pPr>
            <w:r>
              <w:t>Professional discussion and witness testimony</w:t>
            </w:r>
          </w:p>
        </w:tc>
        <w:tc>
          <w:tcPr>
            <w:tcW w:w="0" w:type="auto"/>
            <w:tcMar>
              <w:top w:w="0" w:type="dxa"/>
              <w:left w:w="0" w:type="dxa"/>
              <w:bottom w:w="0" w:type="dxa"/>
              <w:right w:w="0" w:type="dxa"/>
            </w:tcMar>
          </w:tcPr>
          <w:p w14:paraId="4A1C533B" w14:textId="77777777" w:rsidR="007523C1" w:rsidRDefault="00000000">
            <w:pPr>
              <w:pStyle w:val="TableContent"/>
            </w:pPr>
            <w:r>
              <w:t>Evidence from leaders/team/venue.</w:t>
            </w:r>
          </w:p>
        </w:tc>
        <w:tc>
          <w:tcPr>
            <w:tcW w:w="0" w:type="auto"/>
            <w:tcMar>
              <w:top w:w="0" w:type="dxa"/>
              <w:left w:w="0" w:type="dxa"/>
              <w:bottom w:w="0" w:type="dxa"/>
              <w:right w:w="0" w:type="dxa"/>
            </w:tcMar>
          </w:tcPr>
          <w:p w14:paraId="3BB1DB92" w14:textId="77777777" w:rsidR="007523C1" w:rsidRDefault="00000000">
            <w:pPr>
              <w:pStyle w:val="TableContent"/>
            </w:pPr>
            <w:r>
              <w:t>Balances excellence with people, safety and purpose.</w:t>
            </w:r>
          </w:p>
        </w:tc>
        <w:tc>
          <w:tcPr>
            <w:tcW w:w="0" w:type="auto"/>
            <w:tcMar>
              <w:top w:w="0" w:type="dxa"/>
              <w:left w:w="0" w:type="dxa"/>
              <w:bottom w:w="0" w:type="dxa"/>
              <w:right w:w="0" w:type="dxa"/>
            </w:tcMar>
          </w:tcPr>
          <w:p w14:paraId="3141416A" w14:textId="77777777" w:rsidR="007523C1" w:rsidRDefault="00000000">
            <w:pPr>
              <w:pStyle w:val="TableContent"/>
            </w:pPr>
            <w:r>
              <w:t>Develops others and improves systems without ego or blame.</w:t>
            </w:r>
          </w:p>
        </w:tc>
      </w:tr>
      <w:tr w:rsidR="007523C1" w14:paraId="3394F671" w14:textId="77777777">
        <w:tc>
          <w:tcPr>
            <w:tcW w:w="0" w:type="auto"/>
            <w:tcMar>
              <w:top w:w="0" w:type="dxa"/>
              <w:left w:w="0" w:type="dxa"/>
              <w:bottom w:w="0" w:type="dxa"/>
              <w:right w:w="0" w:type="dxa"/>
            </w:tcMar>
          </w:tcPr>
          <w:p w14:paraId="0C6CEDE4" w14:textId="77777777" w:rsidR="007523C1" w:rsidRDefault="00000000">
            <w:pPr>
              <w:pStyle w:val="TableContent"/>
            </w:pPr>
            <w:r>
              <w:t>A8.K4</w:t>
            </w:r>
          </w:p>
        </w:tc>
        <w:tc>
          <w:tcPr>
            <w:tcW w:w="0" w:type="auto"/>
            <w:tcMar>
              <w:top w:w="0" w:type="dxa"/>
              <w:left w:w="0" w:type="dxa"/>
              <w:bottom w:w="0" w:type="dxa"/>
              <w:right w:w="0" w:type="dxa"/>
            </w:tcMar>
          </w:tcPr>
          <w:p w14:paraId="49EF0E15" w14:textId="77777777" w:rsidR="007523C1" w:rsidRDefault="00000000">
            <w:pPr>
              <w:pStyle w:val="TableContent"/>
            </w:pPr>
            <w:r>
              <w:t>K</w:t>
            </w:r>
          </w:p>
        </w:tc>
        <w:tc>
          <w:tcPr>
            <w:tcW w:w="0" w:type="auto"/>
            <w:tcMar>
              <w:top w:w="0" w:type="dxa"/>
              <w:left w:w="0" w:type="dxa"/>
              <w:bottom w:w="0" w:type="dxa"/>
              <w:right w:w="0" w:type="dxa"/>
            </w:tcMar>
          </w:tcPr>
          <w:p w14:paraId="72FC15B1" w14:textId="77777777" w:rsidR="007523C1" w:rsidRDefault="00000000">
            <w:pPr>
              <w:pStyle w:val="TableContent"/>
            </w:pPr>
            <w:r>
              <w:t>Interpret core audio technical specifications and relate them to practical HoW/AAV system choices, including frequency response, sensitivity, impedance, output level, coverage and noise/headroom.</w:t>
            </w:r>
          </w:p>
        </w:tc>
        <w:tc>
          <w:tcPr>
            <w:tcW w:w="0" w:type="auto"/>
            <w:tcMar>
              <w:top w:w="0" w:type="dxa"/>
              <w:left w:w="0" w:type="dxa"/>
              <w:bottom w:w="0" w:type="dxa"/>
              <w:right w:w="0" w:type="dxa"/>
            </w:tcMar>
          </w:tcPr>
          <w:p w14:paraId="4BD90DE1" w14:textId="77777777" w:rsidR="007523C1" w:rsidRDefault="00000000">
            <w:pPr>
              <w:pStyle w:val="TableContent"/>
            </w:pPr>
            <w:r>
              <w:t>Pre-professional interpretation; procurement/design decisions remain supervised by competent authority.</w:t>
            </w:r>
          </w:p>
        </w:tc>
        <w:tc>
          <w:tcPr>
            <w:tcW w:w="0" w:type="auto"/>
            <w:tcMar>
              <w:top w:w="0" w:type="dxa"/>
              <w:left w:w="0" w:type="dxa"/>
              <w:bottom w:w="0" w:type="dxa"/>
              <w:right w:w="0" w:type="dxa"/>
            </w:tcMar>
          </w:tcPr>
          <w:p w14:paraId="60F63DD6" w14:textId="77777777" w:rsidR="007523C1" w:rsidRDefault="00000000">
            <w:pPr>
              <w:pStyle w:val="TableContent"/>
            </w:pPr>
            <w:r>
              <w:t>A2.K5; A3.K4; A7.K4</w:t>
            </w:r>
          </w:p>
        </w:tc>
        <w:tc>
          <w:tcPr>
            <w:tcW w:w="0" w:type="auto"/>
            <w:tcMar>
              <w:top w:w="0" w:type="dxa"/>
              <w:left w:w="0" w:type="dxa"/>
              <w:bottom w:w="0" w:type="dxa"/>
              <w:right w:w="0" w:type="dxa"/>
            </w:tcMar>
          </w:tcPr>
          <w:p w14:paraId="61AF376C" w14:textId="77777777" w:rsidR="007523C1" w:rsidRDefault="00000000">
            <w:pPr>
              <w:pStyle w:val="TableContent"/>
            </w:pPr>
            <w:r>
              <w:t>Technical review exercise</w:t>
            </w:r>
          </w:p>
        </w:tc>
        <w:tc>
          <w:tcPr>
            <w:tcW w:w="0" w:type="auto"/>
            <w:tcMar>
              <w:top w:w="0" w:type="dxa"/>
              <w:left w:w="0" w:type="dxa"/>
              <w:bottom w:w="0" w:type="dxa"/>
              <w:right w:w="0" w:type="dxa"/>
            </w:tcMar>
          </w:tcPr>
          <w:p w14:paraId="19EE0DAB" w14:textId="77777777" w:rsidR="007523C1" w:rsidRDefault="00000000">
            <w:pPr>
              <w:pStyle w:val="TableContent"/>
            </w:pPr>
            <w:r>
              <w:t>Candidate reviews selected specifications and explains operational implications.</w:t>
            </w:r>
          </w:p>
        </w:tc>
        <w:tc>
          <w:tcPr>
            <w:tcW w:w="0" w:type="auto"/>
            <w:tcMar>
              <w:top w:w="0" w:type="dxa"/>
              <w:left w:w="0" w:type="dxa"/>
              <w:bottom w:w="0" w:type="dxa"/>
              <w:right w:w="0" w:type="dxa"/>
            </w:tcMar>
          </w:tcPr>
          <w:p w14:paraId="5C8F0E05" w14:textId="77777777" w:rsidR="007523C1" w:rsidRDefault="00000000">
            <w:pPr>
              <w:pStyle w:val="TableContent"/>
            </w:pPr>
            <w:r>
              <w:t>Makes technically reasonable observations without overstating certainty.</w:t>
            </w:r>
          </w:p>
        </w:tc>
        <w:tc>
          <w:tcPr>
            <w:tcW w:w="0" w:type="auto"/>
            <w:tcMar>
              <w:top w:w="0" w:type="dxa"/>
              <w:left w:w="0" w:type="dxa"/>
              <w:bottom w:w="0" w:type="dxa"/>
              <w:right w:w="0" w:type="dxa"/>
            </w:tcMar>
          </w:tcPr>
          <w:p w14:paraId="7719B8CB" w14:textId="77777777" w:rsidR="007523C1" w:rsidRDefault="00000000">
            <w:pPr>
              <w:pStyle w:val="TableContent"/>
            </w:pPr>
            <w:r>
              <w:t>Identifies missing information and need for specialist advice.</w:t>
            </w:r>
          </w:p>
          <w:p w14:paraId="30D341ED" w14:textId="77777777" w:rsidR="007523C1" w:rsidRDefault="00000000">
            <w:pPr>
              <w:pStyle w:val="TableContent"/>
            </w:pPr>
            <w:r>
              <w:t>Source reference: Yamaha Sound Reinforcement Handbook (Davis &amp; Jones, 2nd ed.); Yamaha Sound Reinforcement Application Guide PDF</w:t>
            </w:r>
          </w:p>
        </w:tc>
      </w:tr>
      <w:tr w:rsidR="007523C1" w14:paraId="7149D913" w14:textId="77777777">
        <w:tc>
          <w:tcPr>
            <w:tcW w:w="0" w:type="auto"/>
            <w:tcMar>
              <w:top w:w="0" w:type="dxa"/>
              <w:left w:w="0" w:type="dxa"/>
              <w:bottom w:w="0" w:type="dxa"/>
              <w:right w:w="0" w:type="dxa"/>
            </w:tcMar>
          </w:tcPr>
          <w:p w14:paraId="74BF229E" w14:textId="77777777" w:rsidR="007523C1" w:rsidRDefault="00000000">
            <w:pPr>
              <w:pStyle w:val="TableContent"/>
            </w:pPr>
            <w:r>
              <w:t>A8.K5</w:t>
            </w:r>
          </w:p>
        </w:tc>
        <w:tc>
          <w:tcPr>
            <w:tcW w:w="0" w:type="auto"/>
            <w:tcMar>
              <w:top w:w="0" w:type="dxa"/>
              <w:left w:w="0" w:type="dxa"/>
              <w:bottom w:w="0" w:type="dxa"/>
              <w:right w:w="0" w:type="dxa"/>
            </w:tcMar>
          </w:tcPr>
          <w:p w14:paraId="639FF1DF" w14:textId="77777777" w:rsidR="007523C1" w:rsidRDefault="00000000">
            <w:pPr>
              <w:pStyle w:val="TableContent"/>
            </w:pPr>
            <w:r>
              <w:t>K</w:t>
            </w:r>
          </w:p>
        </w:tc>
        <w:tc>
          <w:tcPr>
            <w:tcW w:w="0" w:type="auto"/>
            <w:tcMar>
              <w:top w:w="0" w:type="dxa"/>
              <w:left w:w="0" w:type="dxa"/>
              <w:bottom w:w="0" w:type="dxa"/>
              <w:right w:w="0" w:type="dxa"/>
            </w:tcMar>
          </w:tcPr>
          <w:p w14:paraId="0A0ED633" w14:textId="77777777" w:rsidR="007523C1" w:rsidRDefault="00000000">
            <w:pPr>
              <w:pStyle w:val="TableContent"/>
            </w:pPr>
            <w:r>
              <w:t xml:space="preserve">Understand the difference between audio quality and sound quality in networked or digitally routed systems, </w:t>
            </w:r>
            <w:r>
              <w:lastRenderedPageBreak/>
              <w:t>including latency, conversion, routing and system-response issues.</w:t>
            </w:r>
          </w:p>
        </w:tc>
        <w:tc>
          <w:tcPr>
            <w:tcW w:w="0" w:type="auto"/>
            <w:tcMar>
              <w:top w:w="0" w:type="dxa"/>
              <w:left w:w="0" w:type="dxa"/>
              <w:bottom w:w="0" w:type="dxa"/>
              <w:right w:w="0" w:type="dxa"/>
            </w:tcMar>
          </w:tcPr>
          <w:p w14:paraId="763C225D" w14:textId="77777777" w:rsidR="007523C1" w:rsidRDefault="00000000">
            <w:pPr>
              <w:pStyle w:val="TableContent"/>
            </w:pPr>
            <w:r>
              <w:lastRenderedPageBreak/>
              <w:t>Conceptual system-lead level; no network engineering qualification implied.</w:t>
            </w:r>
          </w:p>
        </w:tc>
        <w:tc>
          <w:tcPr>
            <w:tcW w:w="0" w:type="auto"/>
            <w:tcMar>
              <w:top w:w="0" w:type="dxa"/>
              <w:left w:w="0" w:type="dxa"/>
              <w:bottom w:w="0" w:type="dxa"/>
              <w:right w:w="0" w:type="dxa"/>
            </w:tcMar>
          </w:tcPr>
          <w:p w14:paraId="7BFF40B1" w14:textId="77777777" w:rsidR="007523C1" w:rsidRDefault="00000000">
            <w:pPr>
              <w:pStyle w:val="TableContent"/>
            </w:pPr>
            <w:r>
              <w:t>A5.K4; A7.S4</w:t>
            </w:r>
          </w:p>
        </w:tc>
        <w:tc>
          <w:tcPr>
            <w:tcW w:w="0" w:type="auto"/>
            <w:tcMar>
              <w:top w:w="0" w:type="dxa"/>
              <w:left w:w="0" w:type="dxa"/>
              <w:bottom w:w="0" w:type="dxa"/>
              <w:right w:w="0" w:type="dxa"/>
            </w:tcMar>
          </w:tcPr>
          <w:p w14:paraId="0A61D0B2" w14:textId="77777777" w:rsidR="007523C1" w:rsidRDefault="00000000">
            <w:pPr>
              <w:pStyle w:val="TableContent"/>
            </w:pPr>
            <w:r>
              <w:t>Scenario questioning and block-diagram review</w:t>
            </w:r>
          </w:p>
        </w:tc>
        <w:tc>
          <w:tcPr>
            <w:tcW w:w="0" w:type="auto"/>
            <w:tcMar>
              <w:top w:w="0" w:type="dxa"/>
              <w:left w:w="0" w:type="dxa"/>
              <w:bottom w:w="0" w:type="dxa"/>
              <w:right w:w="0" w:type="dxa"/>
            </w:tcMar>
          </w:tcPr>
          <w:p w14:paraId="65900305" w14:textId="77777777" w:rsidR="007523C1" w:rsidRDefault="00000000">
            <w:pPr>
              <w:pStyle w:val="TableContent"/>
            </w:pPr>
            <w:r>
              <w:t>Candidate identifies where networked/digital routing may affect reliability or quality.</w:t>
            </w:r>
          </w:p>
        </w:tc>
        <w:tc>
          <w:tcPr>
            <w:tcW w:w="0" w:type="auto"/>
            <w:tcMar>
              <w:top w:w="0" w:type="dxa"/>
              <w:left w:w="0" w:type="dxa"/>
              <w:bottom w:w="0" w:type="dxa"/>
              <w:right w:w="0" w:type="dxa"/>
            </w:tcMar>
          </w:tcPr>
          <w:p w14:paraId="60D0C628" w14:textId="77777777" w:rsidR="007523C1" w:rsidRDefault="00000000">
            <w:pPr>
              <w:pStyle w:val="TableContent"/>
            </w:pPr>
            <w:r>
              <w:t>Explains why routing, latency and system response must be controlled and documented.</w:t>
            </w:r>
          </w:p>
        </w:tc>
        <w:tc>
          <w:tcPr>
            <w:tcW w:w="0" w:type="auto"/>
            <w:tcMar>
              <w:top w:w="0" w:type="dxa"/>
              <w:left w:w="0" w:type="dxa"/>
              <w:bottom w:w="0" w:type="dxa"/>
              <w:right w:w="0" w:type="dxa"/>
            </w:tcMar>
          </w:tcPr>
          <w:p w14:paraId="444EE996" w14:textId="77777777" w:rsidR="007523C1" w:rsidRDefault="00000000">
            <w:pPr>
              <w:pStyle w:val="TableContent"/>
            </w:pPr>
            <w:r>
              <w:t>Recognises when IT/network specialist support is required.</w:t>
            </w:r>
          </w:p>
          <w:p w14:paraId="2263FF67" w14:textId="77777777" w:rsidR="007523C1" w:rsidRDefault="00000000">
            <w:pPr>
              <w:pStyle w:val="TableContent"/>
            </w:pPr>
            <w:r>
              <w:t xml:space="preserve">Source reference: Yamaha Audio Quality in Networked </w:t>
            </w:r>
            <w:r>
              <w:lastRenderedPageBreak/>
              <w:t>Systems; Yamaha Self-Training Resources</w:t>
            </w:r>
          </w:p>
        </w:tc>
      </w:tr>
      <w:tr w:rsidR="007523C1" w14:paraId="77E24509" w14:textId="77777777">
        <w:tc>
          <w:tcPr>
            <w:tcW w:w="0" w:type="auto"/>
            <w:tcMar>
              <w:top w:w="0" w:type="dxa"/>
              <w:left w:w="0" w:type="dxa"/>
              <w:bottom w:w="0" w:type="dxa"/>
              <w:right w:w="0" w:type="dxa"/>
            </w:tcMar>
          </w:tcPr>
          <w:p w14:paraId="391992C2" w14:textId="77777777" w:rsidR="007523C1" w:rsidRDefault="00000000">
            <w:pPr>
              <w:pStyle w:val="TableContent"/>
            </w:pPr>
            <w:r>
              <w:lastRenderedPageBreak/>
              <w:t>A8.S4</w:t>
            </w:r>
          </w:p>
        </w:tc>
        <w:tc>
          <w:tcPr>
            <w:tcW w:w="0" w:type="auto"/>
            <w:tcMar>
              <w:top w:w="0" w:type="dxa"/>
              <w:left w:w="0" w:type="dxa"/>
              <w:bottom w:w="0" w:type="dxa"/>
              <w:right w:w="0" w:type="dxa"/>
            </w:tcMar>
          </w:tcPr>
          <w:p w14:paraId="251FE2B0" w14:textId="77777777" w:rsidR="007523C1" w:rsidRDefault="00000000">
            <w:pPr>
              <w:pStyle w:val="TableContent"/>
            </w:pPr>
            <w:r>
              <w:t>S</w:t>
            </w:r>
          </w:p>
        </w:tc>
        <w:tc>
          <w:tcPr>
            <w:tcW w:w="0" w:type="auto"/>
            <w:tcMar>
              <w:top w:w="0" w:type="dxa"/>
              <w:left w:w="0" w:type="dxa"/>
              <w:bottom w:w="0" w:type="dxa"/>
              <w:right w:w="0" w:type="dxa"/>
            </w:tcMar>
          </w:tcPr>
          <w:p w14:paraId="534834FB" w14:textId="77777777" w:rsidR="007523C1" w:rsidRDefault="00000000">
            <w:pPr>
              <w:pStyle w:val="TableContent"/>
            </w:pPr>
            <w:r>
              <w:t>Produce a concise audio-system operating standard or improvement brief for a HoW/AAV venue, including training implications for lower-grade operators.</w:t>
            </w:r>
          </w:p>
        </w:tc>
        <w:tc>
          <w:tcPr>
            <w:tcW w:w="0" w:type="auto"/>
            <w:tcMar>
              <w:top w:w="0" w:type="dxa"/>
              <w:left w:w="0" w:type="dxa"/>
              <w:bottom w:w="0" w:type="dxa"/>
              <w:right w:w="0" w:type="dxa"/>
            </w:tcMar>
          </w:tcPr>
          <w:p w14:paraId="1425601F" w14:textId="77777777" w:rsidR="007523C1" w:rsidRDefault="00000000">
            <w:pPr>
              <w:pStyle w:val="TableContent"/>
            </w:pPr>
            <w:r>
              <w:t>Uses existing venue system and agreed AWVT grade structure.</w:t>
            </w:r>
          </w:p>
        </w:tc>
        <w:tc>
          <w:tcPr>
            <w:tcW w:w="0" w:type="auto"/>
            <w:tcMar>
              <w:top w:w="0" w:type="dxa"/>
              <w:left w:w="0" w:type="dxa"/>
              <w:bottom w:w="0" w:type="dxa"/>
              <w:right w:w="0" w:type="dxa"/>
            </w:tcMar>
          </w:tcPr>
          <w:p w14:paraId="78E53E0E" w14:textId="77777777" w:rsidR="007523C1" w:rsidRDefault="00000000">
            <w:pPr>
              <w:pStyle w:val="TableContent"/>
            </w:pPr>
            <w:r>
              <w:t>A7.S4; A8.K4; A8.K5</w:t>
            </w:r>
          </w:p>
        </w:tc>
        <w:tc>
          <w:tcPr>
            <w:tcW w:w="0" w:type="auto"/>
            <w:tcMar>
              <w:top w:w="0" w:type="dxa"/>
              <w:left w:w="0" w:type="dxa"/>
              <w:bottom w:w="0" w:type="dxa"/>
              <w:right w:w="0" w:type="dxa"/>
            </w:tcMar>
          </w:tcPr>
          <w:p w14:paraId="0D8A9327" w14:textId="77777777" w:rsidR="007523C1" w:rsidRDefault="00000000">
            <w:pPr>
              <w:pStyle w:val="TableContent"/>
            </w:pPr>
            <w:r>
              <w:t>Written brief and professional discussion</w:t>
            </w:r>
          </w:p>
        </w:tc>
        <w:tc>
          <w:tcPr>
            <w:tcW w:w="0" w:type="auto"/>
            <w:tcMar>
              <w:top w:w="0" w:type="dxa"/>
              <w:left w:w="0" w:type="dxa"/>
              <w:bottom w:w="0" w:type="dxa"/>
              <w:right w:w="0" w:type="dxa"/>
            </w:tcMar>
          </w:tcPr>
          <w:p w14:paraId="183C0095" w14:textId="77777777" w:rsidR="007523C1" w:rsidRDefault="00000000">
            <w:pPr>
              <w:pStyle w:val="TableContent"/>
            </w:pPr>
            <w:r>
              <w:t>Brief includes system overview, risks, operating procedures, training needs and escalation boundaries.</w:t>
            </w:r>
          </w:p>
        </w:tc>
        <w:tc>
          <w:tcPr>
            <w:tcW w:w="0" w:type="auto"/>
            <w:tcMar>
              <w:top w:w="0" w:type="dxa"/>
              <w:left w:w="0" w:type="dxa"/>
              <w:bottom w:w="0" w:type="dxa"/>
              <w:right w:w="0" w:type="dxa"/>
            </w:tcMar>
          </w:tcPr>
          <w:p w14:paraId="50EF1D8F" w14:textId="77777777" w:rsidR="007523C1" w:rsidRDefault="00000000">
            <w:pPr>
              <w:pStyle w:val="TableContent"/>
            </w:pPr>
            <w:r>
              <w:t>Brief is accurate, proportionate, usable by the venue and clear about competence limits.</w:t>
            </w:r>
          </w:p>
        </w:tc>
        <w:tc>
          <w:tcPr>
            <w:tcW w:w="0" w:type="auto"/>
            <w:tcMar>
              <w:top w:w="0" w:type="dxa"/>
              <w:left w:w="0" w:type="dxa"/>
              <w:bottom w:w="0" w:type="dxa"/>
              <w:right w:w="0" w:type="dxa"/>
            </w:tcMar>
          </w:tcPr>
          <w:p w14:paraId="004DD118" w14:textId="77777777" w:rsidR="007523C1" w:rsidRDefault="00000000">
            <w:pPr>
              <w:pStyle w:val="TableContent"/>
            </w:pPr>
            <w:r>
              <w:t>Shows strong judgement in sequencing learning, dependencies and team responsibilities.</w:t>
            </w:r>
          </w:p>
          <w:p w14:paraId="445B268A" w14:textId="77777777" w:rsidR="007523C1" w:rsidRDefault="00000000">
            <w:pPr>
              <w:pStyle w:val="TableContent"/>
            </w:pPr>
            <w:r>
              <w:t>Source reference: Yamaha Sound Reinforcement Handbook (Davis &amp; Jones, 2nd ed.); Yamaha Audioversity Online; Yamaha Self-Training Resources</w:t>
            </w:r>
          </w:p>
        </w:tc>
      </w:tr>
    </w:tbl>
    <w:p w14:paraId="3E7F6EBE" w14:textId="77777777" w:rsidR="007523C1" w:rsidRDefault="00000000">
      <w:pPr>
        <w:pStyle w:val="Heading1"/>
      </w:pPr>
      <w:r>
        <w:t>Assessment specification</w:t>
      </w:r>
    </w:p>
    <w:p w14:paraId="39C84E42" w14:textId="77777777" w:rsidR="007523C1" w:rsidRDefault="00000000">
      <w:r>
        <w:t>Define how a candidate will be assessed at this grade. The assessment should be realistic, proportionate and capable of being repeated by different assessors with consistent results.</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182"/>
        <w:gridCol w:w="9991"/>
      </w:tblGrid>
      <w:tr w:rsidR="007523C1" w14:paraId="47A0DE84" w14:textId="77777777">
        <w:trPr>
          <w:tblHeader/>
        </w:trPr>
        <w:tc>
          <w:tcPr>
            <w:tcW w:w="0" w:type="auto"/>
            <w:shd w:val="clear" w:color="auto" w:fill="D9D9D9"/>
            <w:tcMar>
              <w:top w:w="0" w:type="dxa"/>
              <w:left w:w="0" w:type="dxa"/>
              <w:bottom w:w="0" w:type="dxa"/>
              <w:right w:w="0" w:type="dxa"/>
            </w:tcMar>
          </w:tcPr>
          <w:p w14:paraId="546F0EA5" w14:textId="77777777" w:rsidR="007523C1" w:rsidRDefault="00000000">
            <w:pPr>
              <w:pStyle w:val="TableHeader"/>
            </w:pPr>
            <w:r>
              <w:t>Assessment element</w:t>
            </w:r>
          </w:p>
        </w:tc>
        <w:tc>
          <w:tcPr>
            <w:tcW w:w="0" w:type="auto"/>
            <w:shd w:val="clear" w:color="auto" w:fill="D9D9D9"/>
            <w:tcMar>
              <w:top w:w="0" w:type="dxa"/>
              <w:left w:w="0" w:type="dxa"/>
              <w:bottom w:w="0" w:type="dxa"/>
              <w:right w:w="0" w:type="dxa"/>
            </w:tcMar>
          </w:tcPr>
          <w:p w14:paraId="4391B385" w14:textId="77777777" w:rsidR="007523C1" w:rsidRDefault="00000000">
            <w:pPr>
              <w:pStyle w:val="TableHeader"/>
            </w:pPr>
            <w:r>
              <w:t>Committee to define</w:t>
            </w:r>
          </w:p>
        </w:tc>
      </w:tr>
      <w:tr w:rsidR="007523C1" w14:paraId="203CC0F4" w14:textId="77777777">
        <w:tc>
          <w:tcPr>
            <w:tcW w:w="0" w:type="auto"/>
            <w:tcMar>
              <w:top w:w="0" w:type="dxa"/>
              <w:left w:w="0" w:type="dxa"/>
              <w:bottom w:w="0" w:type="dxa"/>
              <w:right w:w="0" w:type="dxa"/>
            </w:tcMar>
          </w:tcPr>
          <w:p w14:paraId="018548B2" w14:textId="77777777" w:rsidR="007523C1" w:rsidRDefault="00000000">
            <w:pPr>
              <w:pStyle w:val="TableContent"/>
            </w:pPr>
            <w:r>
              <w:t>Assessment scenario</w:t>
            </w:r>
          </w:p>
        </w:tc>
        <w:tc>
          <w:tcPr>
            <w:tcW w:w="0" w:type="auto"/>
            <w:tcMar>
              <w:top w:w="0" w:type="dxa"/>
              <w:left w:w="0" w:type="dxa"/>
              <w:bottom w:w="0" w:type="dxa"/>
              <w:right w:w="0" w:type="dxa"/>
            </w:tcMar>
          </w:tcPr>
          <w:p w14:paraId="714286DD" w14:textId="77777777" w:rsidR="007523C1" w:rsidRDefault="00000000">
            <w:pPr>
              <w:pStyle w:val="TableContent"/>
            </w:pPr>
            <w:r>
              <w:t>Evaluate, lead and quality-assure complex volunteer audio provision.</w:t>
            </w:r>
          </w:p>
        </w:tc>
      </w:tr>
      <w:tr w:rsidR="007523C1" w14:paraId="4A52EC16" w14:textId="77777777">
        <w:tc>
          <w:tcPr>
            <w:tcW w:w="0" w:type="auto"/>
            <w:tcMar>
              <w:top w:w="0" w:type="dxa"/>
              <w:left w:w="0" w:type="dxa"/>
              <w:bottom w:w="0" w:type="dxa"/>
              <w:right w:w="0" w:type="dxa"/>
            </w:tcMar>
          </w:tcPr>
          <w:p w14:paraId="55C30876" w14:textId="77777777" w:rsidR="007523C1" w:rsidRDefault="00000000">
            <w:pPr>
              <w:pStyle w:val="TableContent"/>
            </w:pPr>
            <w:r>
              <w:t>Minimum practical task</w:t>
            </w:r>
          </w:p>
        </w:tc>
        <w:tc>
          <w:tcPr>
            <w:tcW w:w="0" w:type="auto"/>
            <w:tcMar>
              <w:top w:w="0" w:type="dxa"/>
              <w:left w:w="0" w:type="dxa"/>
              <w:bottom w:w="0" w:type="dxa"/>
              <w:right w:w="0" w:type="dxa"/>
            </w:tcMar>
          </w:tcPr>
          <w:p w14:paraId="36287D12" w14:textId="77777777" w:rsidR="007523C1" w:rsidRDefault="00000000">
            <w:pPr>
              <w:pStyle w:val="TableContent"/>
            </w:pPr>
            <w:r>
              <w:t>Produce system improvement plan, lead complex event evidence and create local procedure/training notes.</w:t>
            </w:r>
          </w:p>
        </w:tc>
      </w:tr>
      <w:tr w:rsidR="007523C1" w14:paraId="4B7BF55A" w14:textId="77777777">
        <w:tc>
          <w:tcPr>
            <w:tcW w:w="0" w:type="auto"/>
            <w:tcMar>
              <w:top w:w="0" w:type="dxa"/>
              <w:left w:w="0" w:type="dxa"/>
              <w:bottom w:w="0" w:type="dxa"/>
              <w:right w:w="0" w:type="dxa"/>
            </w:tcMar>
          </w:tcPr>
          <w:p w14:paraId="6A37EBF2" w14:textId="77777777" w:rsidR="007523C1" w:rsidRDefault="00000000">
            <w:pPr>
              <w:pStyle w:val="TableContent"/>
            </w:pPr>
            <w:r>
              <w:t>Knowledge questioning</w:t>
            </w:r>
          </w:p>
        </w:tc>
        <w:tc>
          <w:tcPr>
            <w:tcW w:w="0" w:type="auto"/>
            <w:tcMar>
              <w:top w:w="0" w:type="dxa"/>
              <w:left w:w="0" w:type="dxa"/>
              <w:bottom w:w="0" w:type="dxa"/>
              <w:right w:w="0" w:type="dxa"/>
            </w:tcMar>
          </w:tcPr>
          <w:p w14:paraId="7E638897" w14:textId="77777777" w:rsidR="007523C1" w:rsidRDefault="00000000">
            <w:pPr>
              <w:pStyle w:val="TableContent"/>
            </w:pPr>
            <w:r>
              <w:t>Advanced system concepts, quality evaluation and cross-disciplinary coordination.</w:t>
            </w:r>
          </w:p>
        </w:tc>
      </w:tr>
      <w:tr w:rsidR="007523C1" w14:paraId="7EA3BB90" w14:textId="77777777">
        <w:tc>
          <w:tcPr>
            <w:tcW w:w="0" w:type="auto"/>
            <w:tcMar>
              <w:top w:w="0" w:type="dxa"/>
              <w:left w:w="0" w:type="dxa"/>
              <w:bottom w:w="0" w:type="dxa"/>
              <w:right w:w="0" w:type="dxa"/>
            </w:tcMar>
          </w:tcPr>
          <w:p w14:paraId="6D805822" w14:textId="77777777" w:rsidR="007523C1" w:rsidRDefault="00000000">
            <w:pPr>
              <w:pStyle w:val="TableContent"/>
            </w:pPr>
            <w:r>
              <w:t>Evidence required</w:t>
            </w:r>
          </w:p>
        </w:tc>
        <w:tc>
          <w:tcPr>
            <w:tcW w:w="0" w:type="auto"/>
            <w:tcMar>
              <w:top w:w="0" w:type="dxa"/>
              <w:left w:w="0" w:type="dxa"/>
              <w:bottom w:w="0" w:type="dxa"/>
              <w:right w:w="0" w:type="dxa"/>
            </w:tcMar>
          </w:tcPr>
          <w:p w14:paraId="6FC1F367" w14:textId="77777777" w:rsidR="007523C1" w:rsidRDefault="00000000">
            <w:pPr>
              <w:pStyle w:val="TableContent"/>
            </w:pPr>
            <w:r>
              <w:t>Portfolio/report, professional discussion and witness testimony.</w:t>
            </w:r>
          </w:p>
        </w:tc>
      </w:tr>
      <w:tr w:rsidR="007523C1" w14:paraId="770EFBD9" w14:textId="77777777">
        <w:tc>
          <w:tcPr>
            <w:tcW w:w="0" w:type="auto"/>
            <w:tcMar>
              <w:top w:w="0" w:type="dxa"/>
              <w:left w:w="0" w:type="dxa"/>
              <w:bottom w:w="0" w:type="dxa"/>
              <w:right w:w="0" w:type="dxa"/>
            </w:tcMar>
          </w:tcPr>
          <w:p w14:paraId="6A5F7AF9" w14:textId="77777777" w:rsidR="007523C1" w:rsidRDefault="00000000">
            <w:pPr>
              <w:pStyle w:val="TableContent"/>
            </w:pPr>
            <w:r>
              <w:t>Pass standard</w:t>
            </w:r>
          </w:p>
        </w:tc>
        <w:tc>
          <w:tcPr>
            <w:tcW w:w="0" w:type="auto"/>
            <w:tcMar>
              <w:top w:w="0" w:type="dxa"/>
              <w:left w:w="0" w:type="dxa"/>
              <w:bottom w:w="0" w:type="dxa"/>
              <w:right w:w="0" w:type="dxa"/>
            </w:tcMar>
          </w:tcPr>
          <w:p w14:paraId="6BFD7F71" w14:textId="77777777" w:rsidR="007523C1" w:rsidRDefault="00000000">
            <w:pPr>
              <w:pStyle w:val="TableContent"/>
            </w:pPr>
            <w:r>
              <w:t>Demonstrates mature, reliable, pre-professional judgement.</w:t>
            </w:r>
          </w:p>
        </w:tc>
      </w:tr>
      <w:tr w:rsidR="007523C1" w14:paraId="2D2F921D" w14:textId="77777777">
        <w:tc>
          <w:tcPr>
            <w:tcW w:w="0" w:type="auto"/>
            <w:tcMar>
              <w:top w:w="0" w:type="dxa"/>
              <w:left w:w="0" w:type="dxa"/>
              <w:bottom w:w="0" w:type="dxa"/>
              <w:right w:w="0" w:type="dxa"/>
            </w:tcMar>
          </w:tcPr>
          <w:p w14:paraId="14E09FF5" w14:textId="77777777" w:rsidR="007523C1" w:rsidRDefault="00000000">
            <w:pPr>
              <w:pStyle w:val="TableContent"/>
            </w:pPr>
            <w:r>
              <w:t>Merit indicator</w:t>
            </w:r>
          </w:p>
        </w:tc>
        <w:tc>
          <w:tcPr>
            <w:tcW w:w="0" w:type="auto"/>
            <w:tcMar>
              <w:top w:w="0" w:type="dxa"/>
              <w:left w:w="0" w:type="dxa"/>
              <w:bottom w:w="0" w:type="dxa"/>
              <w:right w:w="0" w:type="dxa"/>
            </w:tcMar>
          </w:tcPr>
          <w:p w14:paraId="086531AE" w14:textId="77777777" w:rsidR="007523C1" w:rsidRDefault="00000000">
            <w:pPr>
              <w:pStyle w:val="TableContent"/>
            </w:pPr>
            <w:r>
              <w:t>Produces proportionate improvements and high-quality team leadership.</w:t>
            </w:r>
          </w:p>
        </w:tc>
      </w:tr>
      <w:tr w:rsidR="007523C1" w14:paraId="184A09C8" w14:textId="77777777">
        <w:tc>
          <w:tcPr>
            <w:tcW w:w="0" w:type="auto"/>
            <w:tcMar>
              <w:top w:w="0" w:type="dxa"/>
              <w:left w:w="0" w:type="dxa"/>
              <w:bottom w:w="0" w:type="dxa"/>
              <w:right w:w="0" w:type="dxa"/>
            </w:tcMar>
          </w:tcPr>
          <w:p w14:paraId="15053B54" w14:textId="77777777" w:rsidR="007523C1" w:rsidRDefault="00000000">
            <w:pPr>
              <w:pStyle w:val="TableContent"/>
            </w:pPr>
            <w:r>
              <w:t>Distinction indicator</w:t>
            </w:r>
          </w:p>
        </w:tc>
        <w:tc>
          <w:tcPr>
            <w:tcW w:w="0" w:type="auto"/>
            <w:tcMar>
              <w:top w:w="0" w:type="dxa"/>
              <w:left w:w="0" w:type="dxa"/>
              <w:bottom w:w="0" w:type="dxa"/>
              <w:right w:w="0" w:type="dxa"/>
            </w:tcMar>
          </w:tcPr>
          <w:p w14:paraId="04C1C25D" w14:textId="77777777" w:rsidR="007523C1" w:rsidRDefault="00000000">
            <w:pPr>
              <w:pStyle w:val="TableContent"/>
            </w:pPr>
            <w:r>
              <w:t>Shows strategic insight, dependency-aware training design and exemplary professional conduct.</w:t>
            </w:r>
          </w:p>
        </w:tc>
      </w:tr>
    </w:tbl>
    <w:p w14:paraId="6B6606A2" w14:textId="77777777" w:rsidR="007523C1" w:rsidRDefault="00000000">
      <w:pPr>
        <w:pStyle w:val="Heading1"/>
      </w:pPr>
      <w:r>
        <w:lastRenderedPageBreak/>
        <w:t>Assessment criteria grid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254"/>
        <w:gridCol w:w="3777"/>
        <w:gridCol w:w="4000"/>
        <w:gridCol w:w="3962"/>
      </w:tblGrid>
      <w:tr w:rsidR="007523C1" w14:paraId="5CDE7BD5" w14:textId="77777777">
        <w:trPr>
          <w:tblHeader/>
        </w:trPr>
        <w:tc>
          <w:tcPr>
            <w:tcW w:w="0" w:type="auto"/>
            <w:shd w:val="clear" w:color="auto" w:fill="D9D9D9"/>
            <w:tcMar>
              <w:top w:w="0" w:type="dxa"/>
              <w:left w:w="0" w:type="dxa"/>
              <w:bottom w:w="0" w:type="dxa"/>
              <w:right w:w="0" w:type="dxa"/>
            </w:tcMar>
          </w:tcPr>
          <w:p w14:paraId="441971E8" w14:textId="77777777" w:rsidR="007523C1" w:rsidRDefault="00000000">
            <w:pPr>
              <w:pStyle w:val="TableHeader"/>
            </w:pPr>
            <w:r>
              <w:t>Criterion area</w:t>
            </w:r>
          </w:p>
        </w:tc>
        <w:tc>
          <w:tcPr>
            <w:tcW w:w="0" w:type="auto"/>
            <w:shd w:val="clear" w:color="auto" w:fill="D9D9D9"/>
            <w:tcMar>
              <w:top w:w="0" w:type="dxa"/>
              <w:left w:w="0" w:type="dxa"/>
              <w:bottom w:w="0" w:type="dxa"/>
              <w:right w:w="0" w:type="dxa"/>
            </w:tcMar>
          </w:tcPr>
          <w:p w14:paraId="1F33B144" w14:textId="77777777" w:rsidR="007523C1" w:rsidRDefault="00000000">
            <w:pPr>
              <w:pStyle w:val="TableHeader"/>
            </w:pPr>
            <w:r>
              <w:t>Pass</w:t>
            </w:r>
          </w:p>
        </w:tc>
        <w:tc>
          <w:tcPr>
            <w:tcW w:w="0" w:type="auto"/>
            <w:shd w:val="clear" w:color="auto" w:fill="D9D9D9"/>
            <w:tcMar>
              <w:top w:w="0" w:type="dxa"/>
              <w:left w:w="0" w:type="dxa"/>
              <w:bottom w:w="0" w:type="dxa"/>
              <w:right w:w="0" w:type="dxa"/>
            </w:tcMar>
          </w:tcPr>
          <w:p w14:paraId="1D244B55" w14:textId="77777777" w:rsidR="007523C1" w:rsidRDefault="00000000">
            <w:pPr>
              <w:pStyle w:val="TableHeader"/>
            </w:pPr>
            <w:r>
              <w:t>Merit</w:t>
            </w:r>
          </w:p>
        </w:tc>
        <w:tc>
          <w:tcPr>
            <w:tcW w:w="0" w:type="auto"/>
            <w:shd w:val="clear" w:color="auto" w:fill="D9D9D9"/>
            <w:tcMar>
              <w:top w:w="0" w:type="dxa"/>
              <w:left w:w="0" w:type="dxa"/>
              <w:bottom w:w="0" w:type="dxa"/>
              <w:right w:w="0" w:type="dxa"/>
            </w:tcMar>
          </w:tcPr>
          <w:p w14:paraId="146AB640" w14:textId="77777777" w:rsidR="007523C1" w:rsidRDefault="00000000">
            <w:pPr>
              <w:pStyle w:val="TableHeader"/>
            </w:pPr>
            <w:r>
              <w:t>Distinction</w:t>
            </w:r>
          </w:p>
        </w:tc>
      </w:tr>
      <w:tr w:rsidR="007523C1" w14:paraId="32742658" w14:textId="77777777">
        <w:tc>
          <w:tcPr>
            <w:tcW w:w="0" w:type="auto"/>
            <w:tcMar>
              <w:top w:w="0" w:type="dxa"/>
              <w:left w:w="0" w:type="dxa"/>
              <w:bottom w:w="0" w:type="dxa"/>
              <w:right w:w="0" w:type="dxa"/>
            </w:tcMar>
          </w:tcPr>
          <w:p w14:paraId="5E417843" w14:textId="77777777" w:rsidR="007523C1" w:rsidRDefault="00000000">
            <w:pPr>
              <w:pStyle w:val="TableContent"/>
            </w:pPr>
            <w:r>
              <w:t>Safety and procedure</w:t>
            </w:r>
          </w:p>
        </w:tc>
        <w:tc>
          <w:tcPr>
            <w:tcW w:w="0" w:type="auto"/>
            <w:tcMar>
              <w:top w:w="0" w:type="dxa"/>
              <w:left w:w="0" w:type="dxa"/>
              <w:bottom w:w="0" w:type="dxa"/>
              <w:right w:w="0" w:type="dxa"/>
            </w:tcMar>
          </w:tcPr>
          <w:p w14:paraId="10AF9309" w14:textId="77777777" w:rsidR="007523C1" w:rsidRDefault="00000000">
            <w:pPr>
              <w:pStyle w:val="TableContent"/>
            </w:pPr>
            <w:r>
              <w:t>Operates safely and follows local procedures.</w:t>
            </w:r>
          </w:p>
        </w:tc>
        <w:tc>
          <w:tcPr>
            <w:tcW w:w="0" w:type="auto"/>
            <w:tcMar>
              <w:top w:w="0" w:type="dxa"/>
              <w:left w:w="0" w:type="dxa"/>
              <w:bottom w:w="0" w:type="dxa"/>
              <w:right w:w="0" w:type="dxa"/>
            </w:tcMar>
          </w:tcPr>
          <w:p w14:paraId="3AA87AF0" w14:textId="77777777" w:rsidR="007523C1" w:rsidRDefault="00000000">
            <w:pPr>
              <w:pStyle w:val="TableContent"/>
            </w:pPr>
            <w:r>
              <w:t>Anticipates common risks and prevents avoidable issues.</w:t>
            </w:r>
          </w:p>
        </w:tc>
        <w:tc>
          <w:tcPr>
            <w:tcW w:w="0" w:type="auto"/>
            <w:tcMar>
              <w:top w:w="0" w:type="dxa"/>
              <w:left w:w="0" w:type="dxa"/>
              <w:bottom w:w="0" w:type="dxa"/>
              <w:right w:w="0" w:type="dxa"/>
            </w:tcMar>
          </w:tcPr>
          <w:p w14:paraId="6C812BA4" w14:textId="77777777" w:rsidR="007523C1" w:rsidRDefault="00000000">
            <w:pPr>
              <w:pStyle w:val="TableContent"/>
            </w:pPr>
            <w:r>
              <w:t>Models safe practice and improves procedure where appropriate.</w:t>
            </w:r>
          </w:p>
        </w:tc>
      </w:tr>
      <w:tr w:rsidR="007523C1" w14:paraId="487B4D0F" w14:textId="77777777">
        <w:tc>
          <w:tcPr>
            <w:tcW w:w="0" w:type="auto"/>
            <w:tcMar>
              <w:top w:w="0" w:type="dxa"/>
              <w:left w:w="0" w:type="dxa"/>
              <w:bottom w:w="0" w:type="dxa"/>
              <w:right w:w="0" w:type="dxa"/>
            </w:tcMar>
          </w:tcPr>
          <w:p w14:paraId="2CEFC9DF" w14:textId="77777777" w:rsidR="007523C1" w:rsidRDefault="00000000">
            <w:pPr>
              <w:pStyle w:val="TableContent"/>
            </w:pPr>
            <w:r>
              <w:t>Technical accuracy</w:t>
            </w:r>
          </w:p>
        </w:tc>
        <w:tc>
          <w:tcPr>
            <w:tcW w:w="0" w:type="auto"/>
            <w:tcMar>
              <w:top w:w="0" w:type="dxa"/>
              <w:left w:w="0" w:type="dxa"/>
              <w:bottom w:w="0" w:type="dxa"/>
              <w:right w:w="0" w:type="dxa"/>
            </w:tcMar>
          </w:tcPr>
          <w:p w14:paraId="062049EE" w14:textId="77777777" w:rsidR="007523C1" w:rsidRDefault="00000000">
            <w:pPr>
              <w:pStyle w:val="TableContent"/>
            </w:pPr>
            <w:r>
              <w:t>Completes required technical tasks correctly at the grade level.</w:t>
            </w:r>
          </w:p>
        </w:tc>
        <w:tc>
          <w:tcPr>
            <w:tcW w:w="0" w:type="auto"/>
            <w:tcMar>
              <w:top w:w="0" w:type="dxa"/>
              <w:left w:w="0" w:type="dxa"/>
              <w:bottom w:w="0" w:type="dxa"/>
              <w:right w:w="0" w:type="dxa"/>
            </w:tcMar>
          </w:tcPr>
          <w:p w14:paraId="1FC0E1BD" w14:textId="77777777" w:rsidR="007523C1" w:rsidRDefault="00000000">
            <w:pPr>
              <w:pStyle w:val="TableContent"/>
            </w:pPr>
            <w:r>
              <w:t>Completes tasks reliably with limited prompting and good self-checking.</w:t>
            </w:r>
          </w:p>
        </w:tc>
        <w:tc>
          <w:tcPr>
            <w:tcW w:w="0" w:type="auto"/>
            <w:tcMar>
              <w:top w:w="0" w:type="dxa"/>
              <w:left w:w="0" w:type="dxa"/>
              <w:bottom w:w="0" w:type="dxa"/>
              <w:right w:w="0" w:type="dxa"/>
            </w:tcMar>
          </w:tcPr>
          <w:p w14:paraId="45A0E4EE" w14:textId="77777777" w:rsidR="007523C1" w:rsidRDefault="00000000">
            <w:pPr>
              <w:pStyle w:val="TableContent"/>
            </w:pPr>
            <w:r>
              <w:t>Shows assured control and explains decisions clearly.</w:t>
            </w:r>
          </w:p>
        </w:tc>
      </w:tr>
      <w:tr w:rsidR="007523C1" w14:paraId="31D00C53" w14:textId="77777777">
        <w:tc>
          <w:tcPr>
            <w:tcW w:w="0" w:type="auto"/>
            <w:tcMar>
              <w:top w:w="0" w:type="dxa"/>
              <w:left w:w="0" w:type="dxa"/>
              <w:bottom w:w="0" w:type="dxa"/>
              <w:right w:w="0" w:type="dxa"/>
            </w:tcMar>
          </w:tcPr>
          <w:p w14:paraId="3D48270B" w14:textId="77777777" w:rsidR="007523C1" w:rsidRDefault="00000000">
            <w:pPr>
              <w:pStyle w:val="TableContent"/>
            </w:pPr>
            <w:r>
              <w:t>Listening / communication quality</w:t>
            </w:r>
          </w:p>
        </w:tc>
        <w:tc>
          <w:tcPr>
            <w:tcW w:w="0" w:type="auto"/>
            <w:tcMar>
              <w:top w:w="0" w:type="dxa"/>
              <w:left w:w="0" w:type="dxa"/>
              <w:bottom w:w="0" w:type="dxa"/>
              <w:right w:w="0" w:type="dxa"/>
            </w:tcMar>
          </w:tcPr>
          <w:p w14:paraId="140EAEBC" w14:textId="77777777" w:rsidR="007523C1" w:rsidRDefault="00000000">
            <w:pPr>
              <w:pStyle w:val="TableContent"/>
            </w:pPr>
            <w:r>
              <w:t>Achieves suitable clarity and audibility for the scenario.</w:t>
            </w:r>
          </w:p>
        </w:tc>
        <w:tc>
          <w:tcPr>
            <w:tcW w:w="0" w:type="auto"/>
            <w:tcMar>
              <w:top w:w="0" w:type="dxa"/>
              <w:left w:w="0" w:type="dxa"/>
              <w:bottom w:w="0" w:type="dxa"/>
              <w:right w:w="0" w:type="dxa"/>
            </w:tcMar>
          </w:tcPr>
          <w:p w14:paraId="12521EB1" w14:textId="77777777" w:rsidR="007523C1" w:rsidRDefault="00000000">
            <w:pPr>
              <w:pStyle w:val="TableContent"/>
            </w:pPr>
            <w:r>
              <w:t>Improves quality through appropriate adjustments.</w:t>
            </w:r>
          </w:p>
        </w:tc>
        <w:tc>
          <w:tcPr>
            <w:tcW w:w="0" w:type="auto"/>
            <w:tcMar>
              <w:top w:w="0" w:type="dxa"/>
              <w:left w:w="0" w:type="dxa"/>
              <w:bottom w:w="0" w:type="dxa"/>
              <w:right w:w="0" w:type="dxa"/>
            </w:tcMar>
          </w:tcPr>
          <w:p w14:paraId="73702F35" w14:textId="77777777" w:rsidR="007523C1" w:rsidRDefault="00000000">
            <w:pPr>
              <w:pStyle w:val="TableContent"/>
            </w:pPr>
            <w:r>
              <w:t>Shows refined judgement appropriate to the grade and context.</w:t>
            </w:r>
          </w:p>
        </w:tc>
      </w:tr>
      <w:tr w:rsidR="007523C1" w14:paraId="2CAD7280" w14:textId="77777777">
        <w:tc>
          <w:tcPr>
            <w:tcW w:w="0" w:type="auto"/>
            <w:tcMar>
              <w:top w:w="0" w:type="dxa"/>
              <w:left w:w="0" w:type="dxa"/>
              <w:bottom w:w="0" w:type="dxa"/>
              <w:right w:w="0" w:type="dxa"/>
            </w:tcMar>
          </w:tcPr>
          <w:p w14:paraId="1575A099" w14:textId="77777777" w:rsidR="007523C1" w:rsidRDefault="00000000">
            <w:pPr>
              <w:pStyle w:val="TableContent"/>
            </w:pPr>
            <w:r>
              <w:t>Problem response</w:t>
            </w:r>
          </w:p>
        </w:tc>
        <w:tc>
          <w:tcPr>
            <w:tcW w:w="0" w:type="auto"/>
            <w:tcMar>
              <w:top w:w="0" w:type="dxa"/>
              <w:left w:w="0" w:type="dxa"/>
              <w:bottom w:w="0" w:type="dxa"/>
              <w:right w:w="0" w:type="dxa"/>
            </w:tcMar>
          </w:tcPr>
          <w:p w14:paraId="5C9EDC41" w14:textId="77777777" w:rsidR="007523C1" w:rsidRDefault="00000000">
            <w:pPr>
              <w:pStyle w:val="TableContent"/>
            </w:pPr>
            <w:r>
              <w:t>Recognises and reports/resolves problems within grade authority.</w:t>
            </w:r>
          </w:p>
        </w:tc>
        <w:tc>
          <w:tcPr>
            <w:tcW w:w="0" w:type="auto"/>
            <w:tcMar>
              <w:top w:w="0" w:type="dxa"/>
              <w:left w:w="0" w:type="dxa"/>
              <w:bottom w:w="0" w:type="dxa"/>
              <w:right w:w="0" w:type="dxa"/>
            </w:tcMar>
          </w:tcPr>
          <w:p w14:paraId="55749F2D" w14:textId="77777777" w:rsidR="007523C1" w:rsidRDefault="00000000">
            <w:pPr>
              <w:pStyle w:val="TableContent"/>
            </w:pPr>
            <w:r>
              <w:t>Identifies likely causes and takes proportionate action.</w:t>
            </w:r>
          </w:p>
        </w:tc>
        <w:tc>
          <w:tcPr>
            <w:tcW w:w="0" w:type="auto"/>
            <w:tcMar>
              <w:top w:w="0" w:type="dxa"/>
              <w:left w:w="0" w:type="dxa"/>
              <w:bottom w:w="0" w:type="dxa"/>
              <w:right w:w="0" w:type="dxa"/>
            </w:tcMar>
          </w:tcPr>
          <w:p w14:paraId="760B5AF5" w14:textId="77777777" w:rsidR="007523C1" w:rsidRDefault="00000000">
            <w:pPr>
              <w:pStyle w:val="TableContent"/>
            </w:pPr>
            <w:r>
              <w:t>Recovers calmly and supports others while maintaining service continuity.</w:t>
            </w:r>
          </w:p>
        </w:tc>
      </w:tr>
      <w:tr w:rsidR="007523C1" w14:paraId="225886D7" w14:textId="77777777">
        <w:tc>
          <w:tcPr>
            <w:tcW w:w="0" w:type="auto"/>
            <w:tcMar>
              <w:top w:w="0" w:type="dxa"/>
              <w:left w:w="0" w:type="dxa"/>
              <w:bottom w:w="0" w:type="dxa"/>
              <w:right w:w="0" w:type="dxa"/>
            </w:tcMar>
          </w:tcPr>
          <w:p w14:paraId="150E57F8" w14:textId="77777777" w:rsidR="007523C1" w:rsidRDefault="00000000">
            <w:pPr>
              <w:pStyle w:val="TableContent"/>
            </w:pPr>
            <w:r>
              <w:t>Team and behaviour</w:t>
            </w:r>
          </w:p>
        </w:tc>
        <w:tc>
          <w:tcPr>
            <w:tcW w:w="0" w:type="auto"/>
            <w:tcMar>
              <w:top w:w="0" w:type="dxa"/>
              <w:left w:w="0" w:type="dxa"/>
              <w:bottom w:w="0" w:type="dxa"/>
              <w:right w:w="0" w:type="dxa"/>
            </w:tcMar>
          </w:tcPr>
          <w:p w14:paraId="625172CC" w14:textId="77777777" w:rsidR="007523C1" w:rsidRDefault="00000000">
            <w:pPr>
              <w:pStyle w:val="TableContent"/>
            </w:pPr>
            <w:r>
              <w:t>Works respectfully and reliably with others.</w:t>
            </w:r>
          </w:p>
        </w:tc>
        <w:tc>
          <w:tcPr>
            <w:tcW w:w="0" w:type="auto"/>
            <w:tcMar>
              <w:top w:w="0" w:type="dxa"/>
              <w:left w:w="0" w:type="dxa"/>
              <w:bottom w:w="0" w:type="dxa"/>
              <w:right w:w="0" w:type="dxa"/>
            </w:tcMar>
          </w:tcPr>
          <w:p w14:paraId="69ADF4AB" w14:textId="77777777" w:rsidR="007523C1" w:rsidRDefault="00000000">
            <w:pPr>
              <w:pStyle w:val="TableContent"/>
            </w:pPr>
            <w:r>
              <w:t>Communicates proactively and supports the event purpose.</w:t>
            </w:r>
          </w:p>
        </w:tc>
        <w:tc>
          <w:tcPr>
            <w:tcW w:w="0" w:type="auto"/>
            <w:tcMar>
              <w:top w:w="0" w:type="dxa"/>
              <w:left w:w="0" w:type="dxa"/>
              <w:bottom w:w="0" w:type="dxa"/>
              <w:right w:w="0" w:type="dxa"/>
            </w:tcMar>
          </w:tcPr>
          <w:p w14:paraId="519027ED" w14:textId="77777777" w:rsidR="007523C1" w:rsidRDefault="00000000">
            <w:pPr>
              <w:pStyle w:val="TableContent"/>
            </w:pPr>
            <w:r>
              <w:t>Models mature, servant-hearted leadership and develops others.</w:t>
            </w:r>
          </w:p>
        </w:tc>
      </w:tr>
    </w:tbl>
    <w:p w14:paraId="3939B47B" w14:textId="77777777" w:rsidR="007523C1" w:rsidRDefault="00000000">
      <w:pPr>
        <w:pStyle w:val="Heading1"/>
      </w:pPr>
      <w:r>
        <w:t>Prerequisite and dependency mapping</w:t>
      </w:r>
    </w:p>
    <w:p w14:paraId="75CDAC5F" w14:textId="77777777" w:rsidR="007523C1" w:rsidRDefault="00000000">
      <w:r>
        <w:t>Use this table to ensure that each KSB sits at the correct level. If the prerequisite does not exist in a lower grade or earlier in this grade, add it to the appropriate earlier point before approving this KSB.</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06"/>
        <w:gridCol w:w="1654"/>
        <w:gridCol w:w="4117"/>
        <w:gridCol w:w="2869"/>
        <w:gridCol w:w="4047"/>
      </w:tblGrid>
      <w:tr w:rsidR="007523C1" w14:paraId="3FD6913A" w14:textId="77777777">
        <w:trPr>
          <w:tblHeader/>
        </w:trPr>
        <w:tc>
          <w:tcPr>
            <w:tcW w:w="0" w:type="auto"/>
            <w:shd w:val="clear" w:color="auto" w:fill="D9D9D9"/>
            <w:tcMar>
              <w:top w:w="0" w:type="dxa"/>
              <w:left w:w="0" w:type="dxa"/>
              <w:bottom w:w="0" w:type="dxa"/>
              <w:right w:w="0" w:type="dxa"/>
            </w:tcMar>
          </w:tcPr>
          <w:p w14:paraId="6E5AA29C" w14:textId="77777777" w:rsidR="007523C1" w:rsidRDefault="00000000">
            <w:pPr>
              <w:pStyle w:val="TableHeader"/>
            </w:pPr>
            <w:r>
              <w:t>Current KSB ID</w:t>
            </w:r>
          </w:p>
        </w:tc>
        <w:tc>
          <w:tcPr>
            <w:tcW w:w="0" w:type="auto"/>
            <w:shd w:val="clear" w:color="auto" w:fill="D9D9D9"/>
            <w:tcMar>
              <w:top w:w="0" w:type="dxa"/>
              <w:left w:w="0" w:type="dxa"/>
              <w:bottom w:w="0" w:type="dxa"/>
              <w:right w:w="0" w:type="dxa"/>
            </w:tcMar>
          </w:tcPr>
          <w:p w14:paraId="261D1C4E" w14:textId="77777777" w:rsidR="007523C1" w:rsidRDefault="00000000">
            <w:pPr>
              <w:pStyle w:val="TableHeader"/>
            </w:pPr>
            <w:r>
              <w:t>Depends on KSB ID</w:t>
            </w:r>
          </w:p>
        </w:tc>
        <w:tc>
          <w:tcPr>
            <w:tcW w:w="0" w:type="auto"/>
            <w:shd w:val="clear" w:color="auto" w:fill="D9D9D9"/>
            <w:tcMar>
              <w:top w:w="0" w:type="dxa"/>
              <w:left w:w="0" w:type="dxa"/>
              <w:bottom w:w="0" w:type="dxa"/>
              <w:right w:w="0" w:type="dxa"/>
            </w:tcMar>
          </w:tcPr>
          <w:p w14:paraId="45D3A9E3" w14:textId="77777777" w:rsidR="007523C1" w:rsidRDefault="00000000">
            <w:pPr>
              <w:pStyle w:val="TableHeader"/>
            </w:pPr>
            <w:r>
              <w:t>Dependency description</w:t>
            </w:r>
          </w:p>
        </w:tc>
        <w:tc>
          <w:tcPr>
            <w:tcW w:w="0" w:type="auto"/>
            <w:shd w:val="clear" w:color="auto" w:fill="D9D9D9"/>
            <w:tcMar>
              <w:top w:w="0" w:type="dxa"/>
              <w:left w:w="0" w:type="dxa"/>
              <w:bottom w:w="0" w:type="dxa"/>
              <w:right w:w="0" w:type="dxa"/>
            </w:tcMar>
          </w:tcPr>
          <w:p w14:paraId="6429433A" w14:textId="77777777" w:rsidR="007523C1" w:rsidRDefault="00000000">
            <w:pPr>
              <w:pStyle w:val="TableHeader"/>
            </w:pPr>
            <w:r>
              <w:t>Where taught / assessed</w:t>
            </w:r>
          </w:p>
        </w:tc>
        <w:tc>
          <w:tcPr>
            <w:tcW w:w="0" w:type="auto"/>
            <w:shd w:val="clear" w:color="auto" w:fill="D9D9D9"/>
            <w:tcMar>
              <w:top w:w="0" w:type="dxa"/>
              <w:left w:w="0" w:type="dxa"/>
              <w:bottom w:w="0" w:type="dxa"/>
              <w:right w:w="0" w:type="dxa"/>
            </w:tcMar>
          </w:tcPr>
          <w:p w14:paraId="1E04F924" w14:textId="77777777" w:rsidR="007523C1" w:rsidRDefault="00000000">
            <w:pPr>
              <w:pStyle w:val="TableHeader"/>
            </w:pPr>
            <w:r>
              <w:t>Action needed</w:t>
            </w:r>
          </w:p>
        </w:tc>
      </w:tr>
      <w:tr w:rsidR="007523C1" w14:paraId="7C8902AE" w14:textId="77777777">
        <w:tc>
          <w:tcPr>
            <w:tcW w:w="0" w:type="auto"/>
            <w:tcMar>
              <w:top w:w="0" w:type="dxa"/>
              <w:left w:w="0" w:type="dxa"/>
              <w:bottom w:w="0" w:type="dxa"/>
              <w:right w:w="0" w:type="dxa"/>
            </w:tcMar>
          </w:tcPr>
          <w:p w14:paraId="258E2BEC" w14:textId="77777777" w:rsidR="007523C1" w:rsidRDefault="00000000">
            <w:pPr>
              <w:pStyle w:val="TableContent"/>
            </w:pPr>
            <w:r>
              <w:t>A8.K1</w:t>
            </w:r>
          </w:p>
        </w:tc>
        <w:tc>
          <w:tcPr>
            <w:tcW w:w="0" w:type="auto"/>
            <w:tcMar>
              <w:top w:w="0" w:type="dxa"/>
              <w:left w:w="0" w:type="dxa"/>
              <w:bottom w:w="0" w:type="dxa"/>
              <w:right w:w="0" w:type="dxa"/>
            </w:tcMar>
          </w:tcPr>
          <w:p w14:paraId="5A37CC02" w14:textId="77777777" w:rsidR="007523C1" w:rsidRDefault="00000000">
            <w:pPr>
              <w:pStyle w:val="TableContent"/>
            </w:pPr>
            <w:r>
              <w:t>A7.K1; A7.K3</w:t>
            </w:r>
          </w:p>
        </w:tc>
        <w:tc>
          <w:tcPr>
            <w:tcW w:w="0" w:type="auto"/>
            <w:tcMar>
              <w:top w:w="0" w:type="dxa"/>
              <w:left w:w="0" w:type="dxa"/>
              <w:bottom w:w="0" w:type="dxa"/>
              <w:right w:w="0" w:type="dxa"/>
            </w:tcMar>
          </w:tcPr>
          <w:p w14:paraId="299A4950" w14:textId="77777777" w:rsidR="007523C1" w:rsidRDefault="00000000">
            <w:pPr>
              <w:pStyle w:val="TableContent"/>
            </w:pPr>
            <w:r>
              <w:t>Required prior learning before this KSB can be assessed.</w:t>
            </w:r>
          </w:p>
        </w:tc>
        <w:tc>
          <w:tcPr>
            <w:tcW w:w="0" w:type="auto"/>
            <w:tcMar>
              <w:top w:w="0" w:type="dxa"/>
              <w:left w:w="0" w:type="dxa"/>
              <w:bottom w:w="0" w:type="dxa"/>
              <w:right w:w="0" w:type="dxa"/>
            </w:tcMar>
          </w:tcPr>
          <w:p w14:paraId="1EFB3AB6" w14:textId="77777777" w:rsidR="007523C1" w:rsidRDefault="00000000">
            <w:pPr>
              <w:pStyle w:val="TableContent"/>
            </w:pPr>
            <w:r>
              <w:t>Lower grade or earlier within this grade.</w:t>
            </w:r>
          </w:p>
        </w:tc>
        <w:tc>
          <w:tcPr>
            <w:tcW w:w="0" w:type="auto"/>
            <w:tcMar>
              <w:top w:w="0" w:type="dxa"/>
              <w:left w:w="0" w:type="dxa"/>
              <w:bottom w:w="0" w:type="dxa"/>
              <w:right w:w="0" w:type="dxa"/>
            </w:tcMar>
          </w:tcPr>
          <w:p w14:paraId="270817E2" w14:textId="77777777" w:rsidR="007523C1" w:rsidRDefault="00000000">
            <w:pPr>
              <w:pStyle w:val="TableContent"/>
            </w:pPr>
            <w:r>
              <w:t>Confirm prior KSB exists and is assessed before this item.</w:t>
            </w:r>
          </w:p>
        </w:tc>
      </w:tr>
      <w:tr w:rsidR="007523C1" w14:paraId="49DB8781" w14:textId="77777777">
        <w:tc>
          <w:tcPr>
            <w:tcW w:w="0" w:type="auto"/>
            <w:tcMar>
              <w:top w:w="0" w:type="dxa"/>
              <w:left w:w="0" w:type="dxa"/>
              <w:bottom w:w="0" w:type="dxa"/>
              <w:right w:w="0" w:type="dxa"/>
            </w:tcMar>
          </w:tcPr>
          <w:p w14:paraId="2F38B54A" w14:textId="77777777" w:rsidR="007523C1" w:rsidRDefault="00000000">
            <w:pPr>
              <w:pStyle w:val="TableContent"/>
            </w:pPr>
            <w:r>
              <w:t>A8.K2</w:t>
            </w:r>
          </w:p>
        </w:tc>
        <w:tc>
          <w:tcPr>
            <w:tcW w:w="0" w:type="auto"/>
            <w:tcMar>
              <w:top w:w="0" w:type="dxa"/>
              <w:left w:w="0" w:type="dxa"/>
              <w:bottom w:w="0" w:type="dxa"/>
              <w:right w:w="0" w:type="dxa"/>
            </w:tcMar>
          </w:tcPr>
          <w:p w14:paraId="2D8F96E6" w14:textId="77777777" w:rsidR="007523C1" w:rsidRDefault="00000000">
            <w:pPr>
              <w:pStyle w:val="TableContent"/>
            </w:pPr>
            <w:r>
              <w:t>A5.K1; A6.S2; A7.S1</w:t>
            </w:r>
          </w:p>
        </w:tc>
        <w:tc>
          <w:tcPr>
            <w:tcW w:w="0" w:type="auto"/>
            <w:tcMar>
              <w:top w:w="0" w:type="dxa"/>
              <w:left w:w="0" w:type="dxa"/>
              <w:bottom w:w="0" w:type="dxa"/>
              <w:right w:w="0" w:type="dxa"/>
            </w:tcMar>
          </w:tcPr>
          <w:p w14:paraId="789CC62D" w14:textId="77777777" w:rsidR="007523C1" w:rsidRDefault="00000000">
            <w:pPr>
              <w:pStyle w:val="TableContent"/>
            </w:pPr>
            <w:r>
              <w:t>Required prior learning before this KSB can be assessed.</w:t>
            </w:r>
          </w:p>
        </w:tc>
        <w:tc>
          <w:tcPr>
            <w:tcW w:w="0" w:type="auto"/>
            <w:tcMar>
              <w:top w:w="0" w:type="dxa"/>
              <w:left w:w="0" w:type="dxa"/>
              <w:bottom w:w="0" w:type="dxa"/>
              <w:right w:w="0" w:type="dxa"/>
            </w:tcMar>
          </w:tcPr>
          <w:p w14:paraId="316B9746" w14:textId="77777777" w:rsidR="007523C1" w:rsidRDefault="00000000">
            <w:pPr>
              <w:pStyle w:val="TableContent"/>
            </w:pPr>
            <w:r>
              <w:t>Lower grade or earlier within this grade.</w:t>
            </w:r>
          </w:p>
        </w:tc>
        <w:tc>
          <w:tcPr>
            <w:tcW w:w="0" w:type="auto"/>
            <w:tcMar>
              <w:top w:w="0" w:type="dxa"/>
              <w:left w:w="0" w:type="dxa"/>
              <w:bottom w:w="0" w:type="dxa"/>
              <w:right w:w="0" w:type="dxa"/>
            </w:tcMar>
          </w:tcPr>
          <w:p w14:paraId="079713B4" w14:textId="77777777" w:rsidR="007523C1" w:rsidRDefault="00000000">
            <w:pPr>
              <w:pStyle w:val="TableContent"/>
            </w:pPr>
            <w:r>
              <w:t>Confirm prior KSB exists and is assessed before this item.</w:t>
            </w:r>
          </w:p>
        </w:tc>
      </w:tr>
      <w:tr w:rsidR="007523C1" w14:paraId="305EFF71" w14:textId="77777777">
        <w:tc>
          <w:tcPr>
            <w:tcW w:w="0" w:type="auto"/>
            <w:tcMar>
              <w:top w:w="0" w:type="dxa"/>
              <w:left w:w="0" w:type="dxa"/>
              <w:bottom w:w="0" w:type="dxa"/>
              <w:right w:w="0" w:type="dxa"/>
            </w:tcMar>
          </w:tcPr>
          <w:p w14:paraId="05EA32AA" w14:textId="77777777" w:rsidR="007523C1" w:rsidRDefault="00000000">
            <w:pPr>
              <w:pStyle w:val="TableContent"/>
            </w:pPr>
            <w:r>
              <w:t>A8.K3</w:t>
            </w:r>
          </w:p>
        </w:tc>
        <w:tc>
          <w:tcPr>
            <w:tcW w:w="0" w:type="auto"/>
            <w:tcMar>
              <w:top w:w="0" w:type="dxa"/>
              <w:left w:w="0" w:type="dxa"/>
              <w:bottom w:w="0" w:type="dxa"/>
              <w:right w:w="0" w:type="dxa"/>
            </w:tcMar>
          </w:tcPr>
          <w:p w14:paraId="04A64C39" w14:textId="77777777" w:rsidR="007523C1" w:rsidRDefault="00000000">
            <w:pPr>
              <w:pStyle w:val="TableContent"/>
            </w:pPr>
            <w:r>
              <w:t>A7.S1</w:t>
            </w:r>
          </w:p>
        </w:tc>
        <w:tc>
          <w:tcPr>
            <w:tcW w:w="0" w:type="auto"/>
            <w:tcMar>
              <w:top w:w="0" w:type="dxa"/>
              <w:left w:w="0" w:type="dxa"/>
              <w:bottom w:w="0" w:type="dxa"/>
              <w:right w:w="0" w:type="dxa"/>
            </w:tcMar>
          </w:tcPr>
          <w:p w14:paraId="7AC6DD7A" w14:textId="77777777" w:rsidR="007523C1" w:rsidRDefault="00000000">
            <w:pPr>
              <w:pStyle w:val="TableContent"/>
            </w:pPr>
            <w:r>
              <w:t>Required prior learning before this KSB can be assessed.</w:t>
            </w:r>
          </w:p>
        </w:tc>
        <w:tc>
          <w:tcPr>
            <w:tcW w:w="0" w:type="auto"/>
            <w:tcMar>
              <w:top w:w="0" w:type="dxa"/>
              <w:left w:w="0" w:type="dxa"/>
              <w:bottom w:w="0" w:type="dxa"/>
              <w:right w:w="0" w:type="dxa"/>
            </w:tcMar>
          </w:tcPr>
          <w:p w14:paraId="3A2B890E" w14:textId="77777777" w:rsidR="007523C1" w:rsidRDefault="00000000">
            <w:pPr>
              <w:pStyle w:val="TableContent"/>
            </w:pPr>
            <w:r>
              <w:t>Lower grade or earlier within this grade.</w:t>
            </w:r>
          </w:p>
        </w:tc>
        <w:tc>
          <w:tcPr>
            <w:tcW w:w="0" w:type="auto"/>
            <w:tcMar>
              <w:top w:w="0" w:type="dxa"/>
              <w:left w:w="0" w:type="dxa"/>
              <w:bottom w:w="0" w:type="dxa"/>
              <w:right w:w="0" w:type="dxa"/>
            </w:tcMar>
          </w:tcPr>
          <w:p w14:paraId="3335C1F7" w14:textId="77777777" w:rsidR="007523C1" w:rsidRDefault="00000000">
            <w:pPr>
              <w:pStyle w:val="TableContent"/>
            </w:pPr>
            <w:r>
              <w:t>Confirm prior KSB exists and is assessed before this item.</w:t>
            </w:r>
          </w:p>
        </w:tc>
      </w:tr>
      <w:tr w:rsidR="007523C1" w14:paraId="56CEEA8B" w14:textId="77777777">
        <w:tc>
          <w:tcPr>
            <w:tcW w:w="0" w:type="auto"/>
            <w:tcMar>
              <w:top w:w="0" w:type="dxa"/>
              <w:left w:w="0" w:type="dxa"/>
              <w:bottom w:w="0" w:type="dxa"/>
              <w:right w:w="0" w:type="dxa"/>
            </w:tcMar>
          </w:tcPr>
          <w:p w14:paraId="477A5C4E" w14:textId="77777777" w:rsidR="007523C1" w:rsidRDefault="00000000">
            <w:pPr>
              <w:pStyle w:val="TableContent"/>
            </w:pPr>
            <w:r>
              <w:t>A8.S1</w:t>
            </w:r>
          </w:p>
        </w:tc>
        <w:tc>
          <w:tcPr>
            <w:tcW w:w="0" w:type="auto"/>
            <w:tcMar>
              <w:top w:w="0" w:type="dxa"/>
              <w:left w:w="0" w:type="dxa"/>
              <w:bottom w:w="0" w:type="dxa"/>
              <w:right w:w="0" w:type="dxa"/>
            </w:tcMar>
          </w:tcPr>
          <w:p w14:paraId="3C33F666" w14:textId="77777777" w:rsidR="007523C1" w:rsidRDefault="00000000">
            <w:pPr>
              <w:pStyle w:val="TableContent"/>
            </w:pPr>
            <w:r>
              <w:t>A7.K3; A8.K1</w:t>
            </w:r>
          </w:p>
        </w:tc>
        <w:tc>
          <w:tcPr>
            <w:tcW w:w="0" w:type="auto"/>
            <w:tcMar>
              <w:top w:w="0" w:type="dxa"/>
              <w:left w:w="0" w:type="dxa"/>
              <w:bottom w:w="0" w:type="dxa"/>
              <w:right w:w="0" w:type="dxa"/>
            </w:tcMar>
          </w:tcPr>
          <w:p w14:paraId="30808DA2" w14:textId="77777777" w:rsidR="007523C1" w:rsidRDefault="00000000">
            <w:pPr>
              <w:pStyle w:val="TableContent"/>
            </w:pPr>
            <w:r>
              <w:t>Required prior learning before this KSB can be assessed.</w:t>
            </w:r>
          </w:p>
        </w:tc>
        <w:tc>
          <w:tcPr>
            <w:tcW w:w="0" w:type="auto"/>
            <w:tcMar>
              <w:top w:w="0" w:type="dxa"/>
              <w:left w:w="0" w:type="dxa"/>
              <w:bottom w:w="0" w:type="dxa"/>
              <w:right w:w="0" w:type="dxa"/>
            </w:tcMar>
          </w:tcPr>
          <w:p w14:paraId="4EC64CE1" w14:textId="77777777" w:rsidR="007523C1" w:rsidRDefault="00000000">
            <w:pPr>
              <w:pStyle w:val="TableContent"/>
            </w:pPr>
            <w:r>
              <w:t>Lower grade or earlier within this grade.</w:t>
            </w:r>
          </w:p>
        </w:tc>
        <w:tc>
          <w:tcPr>
            <w:tcW w:w="0" w:type="auto"/>
            <w:tcMar>
              <w:top w:w="0" w:type="dxa"/>
              <w:left w:w="0" w:type="dxa"/>
              <w:bottom w:w="0" w:type="dxa"/>
              <w:right w:w="0" w:type="dxa"/>
            </w:tcMar>
          </w:tcPr>
          <w:p w14:paraId="28802317" w14:textId="77777777" w:rsidR="007523C1" w:rsidRDefault="00000000">
            <w:pPr>
              <w:pStyle w:val="TableContent"/>
            </w:pPr>
            <w:r>
              <w:t>Confirm prior KSB exists and is assessed before this item.</w:t>
            </w:r>
          </w:p>
        </w:tc>
      </w:tr>
      <w:tr w:rsidR="007523C1" w14:paraId="1A3B4F27" w14:textId="77777777">
        <w:tc>
          <w:tcPr>
            <w:tcW w:w="0" w:type="auto"/>
            <w:tcMar>
              <w:top w:w="0" w:type="dxa"/>
              <w:left w:w="0" w:type="dxa"/>
              <w:bottom w:w="0" w:type="dxa"/>
              <w:right w:w="0" w:type="dxa"/>
            </w:tcMar>
          </w:tcPr>
          <w:p w14:paraId="5B08B162" w14:textId="77777777" w:rsidR="007523C1" w:rsidRDefault="00000000">
            <w:pPr>
              <w:pStyle w:val="TableContent"/>
            </w:pPr>
            <w:r>
              <w:t>A8.S2</w:t>
            </w:r>
          </w:p>
        </w:tc>
        <w:tc>
          <w:tcPr>
            <w:tcW w:w="0" w:type="auto"/>
            <w:tcMar>
              <w:top w:w="0" w:type="dxa"/>
              <w:left w:w="0" w:type="dxa"/>
              <w:bottom w:w="0" w:type="dxa"/>
              <w:right w:w="0" w:type="dxa"/>
            </w:tcMar>
          </w:tcPr>
          <w:p w14:paraId="7789E31A" w14:textId="77777777" w:rsidR="007523C1" w:rsidRDefault="00000000">
            <w:pPr>
              <w:pStyle w:val="TableContent"/>
            </w:pPr>
            <w:r>
              <w:t>A7.S1; A7.B1</w:t>
            </w:r>
          </w:p>
        </w:tc>
        <w:tc>
          <w:tcPr>
            <w:tcW w:w="0" w:type="auto"/>
            <w:tcMar>
              <w:top w:w="0" w:type="dxa"/>
              <w:left w:w="0" w:type="dxa"/>
              <w:bottom w:w="0" w:type="dxa"/>
              <w:right w:w="0" w:type="dxa"/>
            </w:tcMar>
          </w:tcPr>
          <w:p w14:paraId="7FDA48DD" w14:textId="77777777" w:rsidR="007523C1" w:rsidRDefault="00000000">
            <w:pPr>
              <w:pStyle w:val="TableContent"/>
            </w:pPr>
            <w:r>
              <w:t>Required prior learning before this KSB can be assessed.</w:t>
            </w:r>
          </w:p>
        </w:tc>
        <w:tc>
          <w:tcPr>
            <w:tcW w:w="0" w:type="auto"/>
            <w:tcMar>
              <w:top w:w="0" w:type="dxa"/>
              <w:left w:w="0" w:type="dxa"/>
              <w:bottom w:w="0" w:type="dxa"/>
              <w:right w:w="0" w:type="dxa"/>
            </w:tcMar>
          </w:tcPr>
          <w:p w14:paraId="742A4031" w14:textId="77777777" w:rsidR="007523C1" w:rsidRDefault="00000000">
            <w:pPr>
              <w:pStyle w:val="TableContent"/>
            </w:pPr>
            <w:r>
              <w:t>Lower grade or earlier within this grade.</w:t>
            </w:r>
          </w:p>
        </w:tc>
        <w:tc>
          <w:tcPr>
            <w:tcW w:w="0" w:type="auto"/>
            <w:tcMar>
              <w:top w:w="0" w:type="dxa"/>
              <w:left w:w="0" w:type="dxa"/>
              <w:bottom w:w="0" w:type="dxa"/>
              <w:right w:w="0" w:type="dxa"/>
            </w:tcMar>
          </w:tcPr>
          <w:p w14:paraId="13ED8606" w14:textId="77777777" w:rsidR="007523C1" w:rsidRDefault="00000000">
            <w:pPr>
              <w:pStyle w:val="TableContent"/>
            </w:pPr>
            <w:r>
              <w:t>Confirm prior KSB exists and is assessed before this item.</w:t>
            </w:r>
          </w:p>
        </w:tc>
      </w:tr>
      <w:tr w:rsidR="007523C1" w14:paraId="1784E74E" w14:textId="77777777">
        <w:tc>
          <w:tcPr>
            <w:tcW w:w="0" w:type="auto"/>
            <w:tcMar>
              <w:top w:w="0" w:type="dxa"/>
              <w:left w:w="0" w:type="dxa"/>
              <w:bottom w:w="0" w:type="dxa"/>
              <w:right w:w="0" w:type="dxa"/>
            </w:tcMar>
          </w:tcPr>
          <w:p w14:paraId="70583CC5" w14:textId="77777777" w:rsidR="007523C1" w:rsidRDefault="00000000">
            <w:pPr>
              <w:pStyle w:val="TableContent"/>
            </w:pPr>
            <w:r>
              <w:t>A8.S3</w:t>
            </w:r>
          </w:p>
        </w:tc>
        <w:tc>
          <w:tcPr>
            <w:tcW w:w="0" w:type="auto"/>
            <w:tcMar>
              <w:top w:w="0" w:type="dxa"/>
              <w:left w:w="0" w:type="dxa"/>
              <w:bottom w:w="0" w:type="dxa"/>
              <w:right w:w="0" w:type="dxa"/>
            </w:tcMar>
          </w:tcPr>
          <w:p w14:paraId="042034DA" w14:textId="77777777" w:rsidR="007523C1" w:rsidRDefault="00000000">
            <w:pPr>
              <w:pStyle w:val="TableContent"/>
            </w:pPr>
            <w:r>
              <w:t>A7.B1</w:t>
            </w:r>
          </w:p>
        </w:tc>
        <w:tc>
          <w:tcPr>
            <w:tcW w:w="0" w:type="auto"/>
            <w:tcMar>
              <w:top w:w="0" w:type="dxa"/>
              <w:left w:w="0" w:type="dxa"/>
              <w:bottom w:w="0" w:type="dxa"/>
              <w:right w:w="0" w:type="dxa"/>
            </w:tcMar>
          </w:tcPr>
          <w:p w14:paraId="6298363B" w14:textId="77777777" w:rsidR="007523C1" w:rsidRDefault="00000000">
            <w:pPr>
              <w:pStyle w:val="TableContent"/>
            </w:pPr>
            <w:r>
              <w:t>Required prior learning before this KSB can be assessed.</w:t>
            </w:r>
          </w:p>
        </w:tc>
        <w:tc>
          <w:tcPr>
            <w:tcW w:w="0" w:type="auto"/>
            <w:tcMar>
              <w:top w:w="0" w:type="dxa"/>
              <w:left w:w="0" w:type="dxa"/>
              <w:bottom w:w="0" w:type="dxa"/>
              <w:right w:w="0" w:type="dxa"/>
            </w:tcMar>
          </w:tcPr>
          <w:p w14:paraId="046567A1" w14:textId="77777777" w:rsidR="007523C1" w:rsidRDefault="00000000">
            <w:pPr>
              <w:pStyle w:val="TableContent"/>
            </w:pPr>
            <w:r>
              <w:t>Lower grade or earlier within this grade.</w:t>
            </w:r>
          </w:p>
        </w:tc>
        <w:tc>
          <w:tcPr>
            <w:tcW w:w="0" w:type="auto"/>
            <w:tcMar>
              <w:top w:w="0" w:type="dxa"/>
              <w:left w:w="0" w:type="dxa"/>
              <w:bottom w:w="0" w:type="dxa"/>
              <w:right w:w="0" w:type="dxa"/>
            </w:tcMar>
          </w:tcPr>
          <w:p w14:paraId="41453812" w14:textId="77777777" w:rsidR="007523C1" w:rsidRDefault="00000000">
            <w:pPr>
              <w:pStyle w:val="TableContent"/>
            </w:pPr>
            <w:r>
              <w:t>Confirm prior KSB exists and is assessed before this item.</w:t>
            </w:r>
          </w:p>
        </w:tc>
      </w:tr>
      <w:tr w:rsidR="007523C1" w14:paraId="1230D5A3" w14:textId="77777777">
        <w:tc>
          <w:tcPr>
            <w:tcW w:w="0" w:type="auto"/>
            <w:tcMar>
              <w:top w:w="0" w:type="dxa"/>
              <w:left w:w="0" w:type="dxa"/>
              <w:bottom w:w="0" w:type="dxa"/>
              <w:right w:w="0" w:type="dxa"/>
            </w:tcMar>
          </w:tcPr>
          <w:p w14:paraId="60AA49DD" w14:textId="77777777" w:rsidR="007523C1" w:rsidRDefault="00000000">
            <w:pPr>
              <w:pStyle w:val="TableContent"/>
            </w:pPr>
            <w:r>
              <w:t>A8.B1</w:t>
            </w:r>
          </w:p>
        </w:tc>
        <w:tc>
          <w:tcPr>
            <w:tcW w:w="0" w:type="auto"/>
            <w:tcMar>
              <w:top w:w="0" w:type="dxa"/>
              <w:left w:w="0" w:type="dxa"/>
              <w:bottom w:w="0" w:type="dxa"/>
              <w:right w:w="0" w:type="dxa"/>
            </w:tcMar>
          </w:tcPr>
          <w:p w14:paraId="7FE09BC4" w14:textId="77777777" w:rsidR="007523C1" w:rsidRDefault="00000000">
            <w:pPr>
              <w:pStyle w:val="TableContent"/>
            </w:pPr>
            <w:r>
              <w:t>A7.B1</w:t>
            </w:r>
          </w:p>
        </w:tc>
        <w:tc>
          <w:tcPr>
            <w:tcW w:w="0" w:type="auto"/>
            <w:tcMar>
              <w:top w:w="0" w:type="dxa"/>
              <w:left w:w="0" w:type="dxa"/>
              <w:bottom w:w="0" w:type="dxa"/>
              <w:right w:w="0" w:type="dxa"/>
            </w:tcMar>
          </w:tcPr>
          <w:p w14:paraId="66C4B167" w14:textId="77777777" w:rsidR="007523C1" w:rsidRDefault="00000000">
            <w:pPr>
              <w:pStyle w:val="TableContent"/>
            </w:pPr>
            <w:r>
              <w:t>Required prior learning before this KSB can be assessed.</w:t>
            </w:r>
          </w:p>
        </w:tc>
        <w:tc>
          <w:tcPr>
            <w:tcW w:w="0" w:type="auto"/>
            <w:tcMar>
              <w:top w:w="0" w:type="dxa"/>
              <w:left w:w="0" w:type="dxa"/>
              <w:bottom w:w="0" w:type="dxa"/>
              <w:right w:w="0" w:type="dxa"/>
            </w:tcMar>
          </w:tcPr>
          <w:p w14:paraId="22D6985B" w14:textId="77777777" w:rsidR="007523C1" w:rsidRDefault="00000000">
            <w:pPr>
              <w:pStyle w:val="TableContent"/>
            </w:pPr>
            <w:r>
              <w:t>Lower grade or earlier within this grade.</w:t>
            </w:r>
          </w:p>
        </w:tc>
        <w:tc>
          <w:tcPr>
            <w:tcW w:w="0" w:type="auto"/>
            <w:tcMar>
              <w:top w:w="0" w:type="dxa"/>
              <w:left w:w="0" w:type="dxa"/>
              <w:bottom w:w="0" w:type="dxa"/>
              <w:right w:w="0" w:type="dxa"/>
            </w:tcMar>
          </w:tcPr>
          <w:p w14:paraId="1D9FB008" w14:textId="77777777" w:rsidR="007523C1" w:rsidRDefault="00000000">
            <w:pPr>
              <w:pStyle w:val="TableContent"/>
            </w:pPr>
            <w:r>
              <w:t>Confirm prior KSB exists and is assessed before this item.</w:t>
            </w:r>
          </w:p>
        </w:tc>
      </w:tr>
    </w:tbl>
    <w:p w14:paraId="76808090" w14:textId="77777777" w:rsidR="007523C1" w:rsidRDefault="00000000">
      <w:pPr>
        <w:pStyle w:val="Heading1"/>
      </w:pPr>
      <w:r>
        <w:lastRenderedPageBreak/>
        <w:t>Training source mapping</w:t>
      </w:r>
    </w:p>
    <w:p w14:paraId="3AD116EA" w14:textId="77777777" w:rsidR="007523C1" w:rsidRDefault="00000000">
      <w:r>
        <w:t>Use this table to record useful source material from training providers, manufacturers or existing courses. Source material may inform AWVT content, but it does not define the AWVT standard.</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378"/>
        <w:gridCol w:w="3254"/>
        <w:gridCol w:w="2918"/>
        <w:gridCol w:w="2405"/>
        <w:gridCol w:w="3038"/>
      </w:tblGrid>
      <w:tr w:rsidR="007523C1" w14:paraId="7F22AC3A" w14:textId="77777777">
        <w:trPr>
          <w:tblHeader/>
        </w:trPr>
        <w:tc>
          <w:tcPr>
            <w:tcW w:w="0" w:type="auto"/>
            <w:shd w:val="clear" w:color="auto" w:fill="D9D9D9"/>
            <w:tcMar>
              <w:top w:w="0" w:type="dxa"/>
              <w:left w:w="0" w:type="dxa"/>
              <w:bottom w:w="0" w:type="dxa"/>
              <w:right w:w="0" w:type="dxa"/>
            </w:tcMar>
          </w:tcPr>
          <w:p w14:paraId="0268D991" w14:textId="77777777" w:rsidR="007523C1" w:rsidRDefault="00000000">
            <w:pPr>
              <w:pStyle w:val="TableHeader"/>
            </w:pPr>
            <w:r>
              <w:t>Topic / KSB</w:t>
            </w:r>
          </w:p>
        </w:tc>
        <w:tc>
          <w:tcPr>
            <w:tcW w:w="0" w:type="auto"/>
            <w:shd w:val="clear" w:color="auto" w:fill="D9D9D9"/>
            <w:tcMar>
              <w:top w:w="0" w:type="dxa"/>
              <w:left w:w="0" w:type="dxa"/>
              <w:bottom w:w="0" w:type="dxa"/>
              <w:right w:w="0" w:type="dxa"/>
            </w:tcMar>
          </w:tcPr>
          <w:p w14:paraId="0B6F38E4" w14:textId="77777777" w:rsidR="007523C1" w:rsidRDefault="00000000">
            <w:pPr>
              <w:pStyle w:val="TableHeader"/>
            </w:pPr>
            <w:r>
              <w:t>Source organisation or course</w:t>
            </w:r>
          </w:p>
        </w:tc>
        <w:tc>
          <w:tcPr>
            <w:tcW w:w="0" w:type="auto"/>
            <w:shd w:val="clear" w:color="auto" w:fill="D9D9D9"/>
            <w:tcMar>
              <w:top w:w="0" w:type="dxa"/>
              <w:left w:w="0" w:type="dxa"/>
              <w:bottom w:w="0" w:type="dxa"/>
              <w:right w:w="0" w:type="dxa"/>
            </w:tcMar>
          </w:tcPr>
          <w:p w14:paraId="44E6328F" w14:textId="77777777" w:rsidR="007523C1" w:rsidRDefault="00000000">
            <w:pPr>
              <w:pStyle w:val="TableHeader"/>
            </w:pPr>
            <w:r>
              <w:t>Relevant material</w:t>
            </w:r>
          </w:p>
        </w:tc>
        <w:tc>
          <w:tcPr>
            <w:tcW w:w="0" w:type="auto"/>
            <w:shd w:val="clear" w:color="auto" w:fill="D9D9D9"/>
            <w:tcMar>
              <w:top w:w="0" w:type="dxa"/>
              <w:left w:w="0" w:type="dxa"/>
              <w:bottom w:w="0" w:type="dxa"/>
              <w:right w:w="0" w:type="dxa"/>
            </w:tcMar>
          </w:tcPr>
          <w:p w14:paraId="4E2E7D78" w14:textId="77777777" w:rsidR="007523C1" w:rsidRDefault="00000000">
            <w:pPr>
              <w:pStyle w:val="TableHeader"/>
            </w:pPr>
            <w:r>
              <w:t>Proposed use in AWVT grade</w:t>
            </w:r>
          </w:p>
        </w:tc>
        <w:tc>
          <w:tcPr>
            <w:tcW w:w="0" w:type="auto"/>
            <w:shd w:val="clear" w:color="auto" w:fill="D9D9D9"/>
            <w:tcMar>
              <w:top w:w="0" w:type="dxa"/>
              <w:left w:w="0" w:type="dxa"/>
              <w:bottom w:w="0" w:type="dxa"/>
              <w:right w:w="0" w:type="dxa"/>
            </w:tcMar>
          </w:tcPr>
          <w:p w14:paraId="689033DE" w14:textId="77777777" w:rsidR="007523C1" w:rsidRDefault="00000000">
            <w:pPr>
              <w:pStyle w:val="TableHeader"/>
            </w:pPr>
            <w:r>
              <w:t>Reviewer notes</w:t>
            </w:r>
          </w:p>
        </w:tc>
      </w:tr>
      <w:tr w:rsidR="007523C1" w14:paraId="1B339F8F" w14:textId="77777777">
        <w:tc>
          <w:tcPr>
            <w:tcW w:w="0" w:type="auto"/>
            <w:tcMar>
              <w:top w:w="0" w:type="dxa"/>
              <w:left w:w="0" w:type="dxa"/>
              <w:bottom w:w="0" w:type="dxa"/>
              <w:right w:w="0" w:type="dxa"/>
            </w:tcMar>
          </w:tcPr>
          <w:p w14:paraId="70363271" w14:textId="77777777" w:rsidR="007523C1" w:rsidRDefault="00000000">
            <w:pPr>
              <w:pStyle w:val="TableContent"/>
            </w:pPr>
            <w:r>
              <w:t>Role context and duties</w:t>
            </w:r>
          </w:p>
        </w:tc>
        <w:tc>
          <w:tcPr>
            <w:tcW w:w="0" w:type="auto"/>
            <w:tcMar>
              <w:top w:w="0" w:type="dxa"/>
              <w:left w:w="0" w:type="dxa"/>
              <w:bottom w:w="0" w:type="dxa"/>
              <w:right w:w="0" w:type="dxa"/>
            </w:tcMar>
          </w:tcPr>
          <w:p w14:paraId="6A39FF2D" w14:textId="77777777" w:rsidR="007523C1" w:rsidRDefault="00000000">
            <w:pPr>
              <w:pStyle w:val="TableContent"/>
            </w:pPr>
            <w:r>
              <w:t>HoW Audio Technician Occupational Standard Overview</w:t>
            </w:r>
          </w:p>
        </w:tc>
        <w:tc>
          <w:tcPr>
            <w:tcW w:w="0" w:type="auto"/>
            <w:tcMar>
              <w:top w:w="0" w:type="dxa"/>
              <w:left w:w="0" w:type="dxa"/>
              <w:bottom w:w="0" w:type="dxa"/>
              <w:right w:w="0" w:type="dxa"/>
            </w:tcMar>
          </w:tcPr>
          <w:p w14:paraId="4DFF515D" w14:textId="77777777" w:rsidR="007523C1" w:rsidRDefault="00000000">
            <w:pPr>
              <w:pStyle w:val="TableContent"/>
            </w:pPr>
            <w:r>
              <w:t>Occupation summary, duties, behaviour expectations and original competence-level outline.</w:t>
            </w:r>
          </w:p>
        </w:tc>
        <w:tc>
          <w:tcPr>
            <w:tcW w:w="0" w:type="auto"/>
            <w:tcMar>
              <w:top w:w="0" w:type="dxa"/>
              <w:left w:w="0" w:type="dxa"/>
              <w:bottom w:w="0" w:type="dxa"/>
              <w:right w:w="0" w:type="dxa"/>
            </w:tcMar>
          </w:tcPr>
          <w:p w14:paraId="56E14BD4" w14:textId="77777777" w:rsidR="007523C1" w:rsidRDefault="00000000">
            <w:pPr>
              <w:pStyle w:val="TableContent"/>
            </w:pPr>
            <w:r>
              <w:t>Used as legacy source material to draft grade-appropriate KSBs.</w:t>
            </w:r>
          </w:p>
        </w:tc>
        <w:tc>
          <w:tcPr>
            <w:tcW w:w="0" w:type="auto"/>
            <w:tcMar>
              <w:top w:w="0" w:type="dxa"/>
              <w:left w:w="0" w:type="dxa"/>
              <w:bottom w:w="0" w:type="dxa"/>
              <w:right w:w="0" w:type="dxa"/>
            </w:tcMar>
          </w:tcPr>
          <w:p w14:paraId="1C26E533" w14:textId="77777777" w:rsidR="007523C1" w:rsidRDefault="00000000">
            <w:pPr>
              <w:pStyle w:val="TableContent"/>
            </w:pPr>
            <w:r>
              <w:t>Committee to verify language for HoW/AAV inclusivity.</w:t>
            </w:r>
          </w:p>
        </w:tc>
      </w:tr>
      <w:tr w:rsidR="007523C1" w14:paraId="641727D5" w14:textId="77777777">
        <w:tc>
          <w:tcPr>
            <w:tcW w:w="0" w:type="auto"/>
            <w:tcMar>
              <w:top w:w="0" w:type="dxa"/>
              <w:left w:w="0" w:type="dxa"/>
              <w:bottom w:w="0" w:type="dxa"/>
              <w:right w:w="0" w:type="dxa"/>
            </w:tcMar>
          </w:tcPr>
          <w:p w14:paraId="267CF61C" w14:textId="77777777" w:rsidR="007523C1" w:rsidRDefault="00000000">
            <w:pPr>
              <w:pStyle w:val="TableContent"/>
            </w:pPr>
            <w:r>
              <w:t>Basic operation and safety</w:t>
            </w:r>
          </w:p>
        </w:tc>
        <w:tc>
          <w:tcPr>
            <w:tcW w:w="0" w:type="auto"/>
            <w:tcMar>
              <w:top w:w="0" w:type="dxa"/>
              <w:left w:w="0" w:type="dxa"/>
              <w:bottom w:w="0" w:type="dxa"/>
              <w:right w:w="0" w:type="dxa"/>
            </w:tcMar>
          </w:tcPr>
          <w:p w14:paraId="22FA5CC0" w14:textId="77777777" w:rsidR="007523C1" w:rsidRDefault="00000000">
            <w:pPr>
              <w:pStyle w:val="TableContent"/>
            </w:pPr>
            <w:r>
              <w:t>HoW Audio Technician L1 Occupational Standard</w:t>
            </w:r>
          </w:p>
        </w:tc>
        <w:tc>
          <w:tcPr>
            <w:tcW w:w="0" w:type="auto"/>
            <w:tcMar>
              <w:top w:w="0" w:type="dxa"/>
              <w:left w:w="0" w:type="dxa"/>
              <w:bottom w:w="0" w:type="dxa"/>
              <w:right w:w="0" w:type="dxa"/>
            </w:tcMar>
          </w:tcPr>
          <w:p w14:paraId="79C4FDA6" w14:textId="77777777" w:rsidR="007523C1" w:rsidRDefault="00000000">
            <w:pPr>
              <w:pStyle w:val="TableContent"/>
            </w:pPr>
            <w:r>
              <w:t>Routine tasks, safety, channel operation, signal checks and basic setup concepts.</w:t>
            </w:r>
          </w:p>
        </w:tc>
        <w:tc>
          <w:tcPr>
            <w:tcW w:w="0" w:type="auto"/>
            <w:tcMar>
              <w:top w:w="0" w:type="dxa"/>
              <w:left w:w="0" w:type="dxa"/>
              <w:bottom w:w="0" w:type="dxa"/>
              <w:right w:w="0" w:type="dxa"/>
            </w:tcMar>
          </w:tcPr>
          <w:p w14:paraId="1543C996" w14:textId="77777777" w:rsidR="007523C1" w:rsidRDefault="00000000">
            <w:pPr>
              <w:pStyle w:val="TableContent"/>
            </w:pPr>
            <w:r>
              <w:t>Used mainly across Grades 1-3.</w:t>
            </w:r>
          </w:p>
        </w:tc>
        <w:tc>
          <w:tcPr>
            <w:tcW w:w="0" w:type="auto"/>
            <w:tcMar>
              <w:top w:w="0" w:type="dxa"/>
              <w:left w:w="0" w:type="dxa"/>
              <w:bottom w:w="0" w:type="dxa"/>
              <w:right w:w="0" w:type="dxa"/>
            </w:tcMar>
          </w:tcPr>
          <w:p w14:paraId="649931C4" w14:textId="77777777" w:rsidR="007523C1" w:rsidRDefault="00000000">
            <w:pPr>
              <w:pStyle w:val="TableContent"/>
            </w:pPr>
            <w:r>
              <w:t>Confirm that rigging/stage crew tasks are excluded.</w:t>
            </w:r>
          </w:p>
        </w:tc>
      </w:tr>
      <w:tr w:rsidR="007523C1" w14:paraId="644114FA" w14:textId="77777777">
        <w:tc>
          <w:tcPr>
            <w:tcW w:w="0" w:type="auto"/>
            <w:tcMar>
              <w:top w:w="0" w:type="dxa"/>
              <w:left w:w="0" w:type="dxa"/>
              <w:bottom w:w="0" w:type="dxa"/>
              <w:right w:w="0" w:type="dxa"/>
            </w:tcMar>
          </w:tcPr>
          <w:p w14:paraId="67600B57" w14:textId="77777777" w:rsidR="007523C1" w:rsidRDefault="00000000">
            <w:pPr>
              <w:pStyle w:val="TableContent"/>
            </w:pPr>
            <w:r>
              <w:t>Intermediate operation</w:t>
            </w:r>
          </w:p>
        </w:tc>
        <w:tc>
          <w:tcPr>
            <w:tcW w:w="0" w:type="auto"/>
            <w:tcMar>
              <w:top w:w="0" w:type="dxa"/>
              <w:left w:w="0" w:type="dxa"/>
              <w:bottom w:w="0" w:type="dxa"/>
              <w:right w:w="0" w:type="dxa"/>
            </w:tcMar>
          </w:tcPr>
          <w:p w14:paraId="6A9FF733" w14:textId="77777777" w:rsidR="007523C1" w:rsidRDefault="00000000">
            <w:pPr>
              <w:pStyle w:val="TableContent"/>
            </w:pPr>
            <w:r>
              <w:t>HoW Audio Technician L2 Occupational Standard</w:t>
            </w:r>
          </w:p>
        </w:tc>
        <w:tc>
          <w:tcPr>
            <w:tcW w:w="0" w:type="auto"/>
            <w:tcMar>
              <w:top w:w="0" w:type="dxa"/>
              <w:left w:w="0" w:type="dxa"/>
              <w:bottom w:w="0" w:type="dxa"/>
              <w:right w:w="0" w:type="dxa"/>
            </w:tcMar>
          </w:tcPr>
          <w:p w14:paraId="15DB3D44" w14:textId="77777777" w:rsidR="007523C1" w:rsidRDefault="00000000">
            <w:pPr>
              <w:pStyle w:val="TableContent"/>
            </w:pPr>
            <w:r>
              <w:t>Mic choice, room acoustics, monitors, routing, emergency communication and collaboration.</w:t>
            </w:r>
          </w:p>
        </w:tc>
        <w:tc>
          <w:tcPr>
            <w:tcW w:w="0" w:type="auto"/>
            <w:tcMar>
              <w:top w:w="0" w:type="dxa"/>
              <w:left w:w="0" w:type="dxa"/>
              <w:bottom w:w="0" w:type="dxa"/>
              <w:right w:w="0" w:type="dxa"/>
            </w:tcMar>
          </w:tcPr>
          <w:p w14:paraId="16CA1619" w14:textId="77777777" w:rsidR="007523C1" w:rsidRDefault="00000000">
            <w:pPr>
              <w:pStyle w:val="TableContent"/>
            </w:pPr>
            <w:r>
              <w:t>Used mainly across Grades 3-6.</w:t>
            </w:r>
          </w:p>
        </w:tc>
        <w:tc>
          <w:tcPr>
            <w:tcW w:w="0" w:type="auto"/>
            <w:tcMar>
              <w:top w:w="0" w:type="dxa"/>
              <w:left w:w="0" w:type="dxa"/>
              <w:bottom w:w="0" w:type="dxa"/>
              <w:right w:w="0" w:type="dxa"/>
            </w:tcMar>
          </w:tcPr>
          <w:p w14:paraId="61BE7FFE" w14:textId="77777777" w:rsidR="007523C1" w:rsidRDefault="00000000">
            <w:pPr>
              <w:pStyle w:val="TableContent"/>
            </w:pPr>
            <w:r>
              <w:t>Split content into smaller grade steps.</w:t>
            </w:r>
          </w:p>
        </w:tc>
      </w:tr>
      <w:tr w:rsidR="007523C1" w14:paraId="3868B04C" w14:textId="77777777">
        <w:tc>
          <w:tcPr>
            <w:tcW w:w="0" w:type="auto"/>
            <w:tcMar>
              <w:top w:w="0" w:type="dxa"/>
              <w:left w:w="0" w:type="dxa"/>
              <w:bottom w:w="0" w:type="dxa"/>
              <w:right w:w="0" w:type="dxa"/>
            </w:tcMar>
          </w:tcPr>
          <w:p w14:paraId="2FCEB5A1" w14:textId="77777777" w:rsidR="007523C1" w:rsidRDefault="00000000">
            <w:pPr>
              <w:pStyle w:val="TableContent"/>
            </w:pPr>
            <w:r>
              <w:t>Advanced operation</w:t>
            </w:r>
          </w:p>
        </w:tc>
        <w:tc>
          <w:tcPr>
            <w:tcW w:w="0" w:type="auto"/>
            <w:tcMar>
              <w:top w:w="0" w:type="dxa"/>
              <w:left w:w="0" w:type="dxa"/>
              <w:bottom w:w="0" w:type="dxa"/>
              <w:right w:w="0" w:type="dxa"/>
            </w:tcMar>
          </w:tcPr>
          <w:p w14:paraId="281AB02A" w14:textId="77777777" w:rsidR="007523C1" w:rsidRDefault="00000000">
            <w:pPr>
              <w:pStyle w:val="TableContent"/>
            </w:pPr>
            <w:r>
              <w:t>HoW Audio Technician L3 Occupational Standard</w:t>
            </w:r>
          </w:p>
        </w:tc>
        <w:tc>
          <w:tcPr>
            <w:tcW w:w="0" w:type="auto"/>
            <w:tcMar>
              <w:top w:w="0" w:type="dxa"/>
              <w:left w:w="0" w:type="dxa"/>
              <w:bottom w:w="0" w:type="dxa"/>
              <w:right w:w="0" w:type="dxa"/>
            </w:tcMar>
          </w:tcPr>
          <w:p w14:paraId="22E50A76" w14:textId="77777777" w:rsidR="007523C1" w:rsidRDefault="00000000">
            <w:pPr>
              <w:pStyle w:val="TableContent"/>
            </w:pPr>
            <w:r>
              <w:t>More autonomous operation, adaptation, system knowledge and fault handling.</w:t>
            </w:r>
          </w:p>
        </w:tc>
        <w:tc>
          <w:tcPr>
            <w:tcW w:w="0" w:type="auto"/>
            <w:tcMar>
              <w:top w:w="0" w:type="dxa"/>
              <w:left w:w="0" w:type="dxa"/>
              <w:bottom w:w="0" w:type="dxa"/>
              <w:right w:w="0" w:type="dxa"/>
            </w:tcMar>
          </w:tcPr>
          <w:p w14:paraId="47CF041E" w14:textId="77777777" w:rsidR="007523C1" w:rsidRDefault="00000000">
            <w:pPr>
              <w:pStyle w:val="TableContent"/>
            </w:pPr>
            <w:r>
              <w:t>Used mainly across Grades 5-8.</w:t>
            </w:r>
          </w:p>
        </w:tc>
        <w:tc>
          <w:tcPr>
            <w:tcW w:w="0" w:type="auto"/>
            <w:tcMar>
              <w:top w:w="0" w:type="dxa"/>
              <w:left w:w="0" w:type="dxa"/>
              <w:bottom w:w="0" w:type="dxa"/>
              <w:right w:w="0" w:type="dxa"/>
            </w:tcMar>
          </w:tcPr>
          <w:p w14:paraId="6BDDD607" w14:textId="77777777" w:rsidR="007523C1" w:rsidRDefault="00000000">
            <w:pPr>
              <w:pStyle w:val="TableContent"/>
            </w:pPr>
            <w:r>
              <w:t>Committee should test against apprenticeship/outcome mapping.</w:t>
            </w:r>
          </w:p>
        </w:tc>
      </w:tr>
      <w:tr w:rsidR="007523C1" w14:paraId="12AE7845" w14:textId="77777777">
        <w:tc>
          <w:tcPr>
            <w:tcW w:w="0" w:type="auto"/>
            <w:tcMar>
              <w:top w:w="0" w:type="dxa"/>
              <w:left w:w="0" w:type="dxa"/>
              <w:bottom w:w="0" w:type="dxa"/>
              <w:right w:w="0" w:type="dxa"/>
            </w:tcMar>
          </w:tcPr>
          <w:p w14:paraId="234020B6" w14:textId="77777777" w:rsidR="007523C1" w:rsidRDefault="00000000">
            <w:pPr>
              <w:pStyle w:val="TableContent"/>
            </w:pPr>
            <w:r>
              <w:t>Specification interpretation, networked audio and operating standards</w:t>
            </w:r>
          </w:p>
        </w:tc>
        <w:tc>
          <w:tcPr>
            <w:tcW w:w="0" w:type="auto"/>
            <w:tcMar>
              <w:top w:w="0" w:type="dxa"/>
              <w:left w:w="0" w:type="dxa"/>
              <w:bottom w:w="0" w:type="dxa"/>
              <w:right w:w="0" w:type="dxa"/>
            </w:tcMar>
          </w:tcPr>
          <w:p w14:paraId="6E33BC6F" w14:textId="77777777" w:rsidR="007523C1" w:rsidRDefault="00000000">
            <w:pPr>
              <w:pStyle w:val="TableContent"/>
            </w:pPr>
            <w:r>
              <w:t>Yamaha Sound Reinforcement Handbook; Yamaha audio-quality/networked-systems white paper</w:t>
            </w:r>
          </w:p>
        </w:tc>
        <w:tc>
          <w:tcPr>
            <w:tcW w:w="0" w:type="auto"/>
            <w:tcMar>
              <w:top w:w="0" w:type="dxa"/>
              <w:left w:w="0" w:type="dxa"/>
              <w:bottom w:w="0" w:type="dxa"/>
              <w:right w:w="0" w:type="dxa"/>
            </w:tcMar>
          </w:tcPr>
          <w:p w14:paraId="51D0D1C1" w14:textId="77777777" w:rsidR="007523C1" w:rsidRDefault="00000000">
            <w:pPr>
              <w:pStyle w:val="TableContent"/>
            </w:pPr>
            <w:r>
              <w:t>Technical specs, audio quality, routing, latency, system documentation</w:t>
            </w:r>
          </w:p>
        </w:tc>
        <w:tc>
          <w:tcPr>
            <w:tcW w:w="0" w:type="auto"/>
            <w:tcMar>
              <w:top w:w="0" w:type="dxa"/>
              <w:left w:w="0" w:type="dxa"/>
              <w:bottom w:w="0" w:type="dxa"/>
              <w:right w:w="0" w:type="dxa"/>
            </w:tcMar>
          </w:tcPr>
          <w:p w14:paraId="530BB473" w14:textId="77777777" w:rsidR="007523C1" w:rsidRDefault="00000000">
            <w:pPr>
              <w:pStyle w:val="TableContent"/>
            </w:pPr>
            <w:r>
              <w:t>Seed Grade 8 apprenticeship-bridge KSBs</w:t>
            </w:r>
          </w:p>
        </w:tc>
        <w:tc>
          <w:tcPr>
            <w:tcW w:w="0" w:type="auto"/>
            <w:tcMar>
              <w:top w:w="0" w:type="dxa"/>
              <w:left w:w="0" w:type="dxa"/>
              <w:bottom w:w="0" w:type="dxa"/>
              <w:right w:w="0" w:type="dxa"/>
            </w:tcMar>
          </w:tcPr>
          <w:p w14:paraId="031689BB" w14:textId="77777777" w:rsidR="007523C1" w:rsidRDefault="00000000">
            <w:pPr>
              <w:pStyle w:val="TableContent"/>
            </w:pPr>
            <w:r>
              <w:t>Suitable for pre-professional and team-lead expectations.</w:t>
            </w:r>
          </w:p>
        </w:tc>
      </w:tr>
    </w:tbl>
    <w:p w14:paraId="4A489E6C" w14:textId="77777777" w:rsidR="007523C1" w:rsidRDefault="00000000">
      <w:pPr>
        <w:pStyle w:val="Heading1"/>
      </w:pPr>
      <w:r>
        <w:t>Moderation checklist</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3746"/>
        <w:gridCol w:w="8951"/>
      </w:tblGrid>
      <w:tr w:rsidR="007523C1" w14:paraId="0E31C19A" w14:textId="77777777">
        <w:trPr>
          <w:tblHeader/>
        </w:trPr>
        <w:tc>
          <w:tcPr>
            <w:tcW w:w="0" w:type="auto"/>
            <w:shd w:val="clear" w:color="auto" w:fill="D9D9D9"/>
            <w:tcMar>
              <w:top w:w="0" w:type="dxa"/>
              <w:left w:w="0" w:type="dxa"/>
              <w:bottom w:w="0" w:type="dxa"/>
              <w:right w:w="0" w:type="dxa"/>
            </w:tcMar>
          </w:tcPr>
          <w:p w14:paraId="5EF27E48" w14:textId="77777777" w:rsidR="007523C1" w:rsidRDefault="00000000">
            <w:pPr>
              <w:pStyle w:val="TableHeader"/>
            </w:pPr>
            <w:r>
              <w:t>Check</w:t>
            </w:r>
          </w:p>
        </w:tc>
        <w:tc>
          <w:tcPr>
            <w:tcW w:w="0" w:type="auto"/>
            <w:shd w:val="clear" w:color="auto" w:fill="D9D9D9"/>
            <w:tcMar>
              <w:top w:w="0" w:type="dxa"/>
              <w:left w:w="0" w:type="dxa"/>
              <w:bottom w:w="0" w:type="dxa"/>
              <w:right w:w="0" w:type="dxa"/>
            </w:tcMar>
          </w:tcPr>
          <w:p w14:paraId="17E38353" w14:textId="77777777" w:rsidR="007523C1" w:rsidRDefault="00000000">
            <w:pPr>
              <w:pStyle w:val="TableHeader"/>
            </w:pPr>
            <w:r>
              <w:t>Confirmed / notes</w:t>
            </w:r>
          </w:p>
        </w:tc>
      </w:tr>
      <w:tr w:rsidR="007523C1" w14:paraId="085FCB9B" w14:textId="77777777">
        <w:tc>
          <w:tcPr>
            <w:tcW w:w="0" w:type="auto"/>
            <w:tcMar>
              <w:top w:w="0" w:type="dxa"/>
              <w:left w:w="0" w:type="dxa"/>
              <w:bottom w:w="0" w:type="dxa"/>
              <w:right w:w="0" w:type="dxa"/>
            </w:tcMar>
          </w:tcPr>
          <w:p w14:paraId="25DCD822" w14:textId="77777777" w:rsidR="007523C1" w:rsidRDefault="00000000">
            <w:pPr>
              <w:pStyle w:val="TableContent"/>
            </w:pPr>
            <w:r>
              <w:t>Educational professional involved</w:t>
            </w:r>
          </w:p>
        </w:tc>
        <w:tc>
          <w:tcPr>
            <w:tcW w:w="0" w:type="auto"/>
            <w:tcMar>
              <w:top w:w="0" w:type="dxa"/>
              <w:left w:w="0" w:type="dxa"/>
              <w:bottom w:w="0" w:type="dxa"/>
              <w:right w:w="0" w:type="dxa"/>
            </w:tcMar>
          </w:tcPr>
          <w:p w14:paraId="245C6A1E" w14:textId="77777777" w:rsidR="007523C1" w:rsidRDefault="00000000">
            <w:pPr>
              <w:pStyle w:val="TableContent"/>
            </w:pPr>
            <w:r>
              <w:t>Required or strongly recommended before approving final wording.</w:t>
            </w:r>
          </w:p>
        </w:tc>
      </w:tr>
      <w:tr w:rsidR="007523C1" w14:paraId="6E7FE055" w14:textId="77777777">
        <w:tc>
          <w:tcPr>
            <w:tcW w:w="0" w:type="auto"/>
            <w:tcMar>
              <w:top w:w="0" w:type="dxa"/>
              <w:left w:w="0" w:type="dxa"/>
              <w:bottom w:w="0" w:type="dxa"/>
              <w:right w:w="0" w:type="dxa"/>
            </w:tcMar>
          </w:tcPr>
          <w:p w14:paraId="5E12B074" w14:textId="77777777" w:rsidR="007523C1" w:rsidRDefault="00000000">
            <w:pPr>
              <w:pStyle w:val="TableContent"/>
            </w:pPr>
            <w:r>
              <w:t>Each KSB has one assessable outcome</w:t>
            </w:r>
          </w:p>
        </w:tc>
        <w:tc>
          <w:tcPr>
            <w:tcW w:w="0" w:type="auto"/>
            <w:tcMar>
              <w:top w:w="0" w:type="dxa"/>
              <w:left w:w="0" w:type="dxa"/>
              <w:bottom w:w="0" w:type="dxa"/>
              <w:right w:w="0" w:type="dxa"/>
            </w:tcMar>
          </w:tcPr>
          <w:p w14:paraId="0E08465C" w14:textId="77777777" w:rsidR="007523C1" w:rsidRDefault="00000000">
            <w:pPr>
              <w:pStyle w:val="TableContent"/>
            </w:pPr>
            <w:r>
              <w:t>Check that outcomes avoid vague verbs such as understand unless paired with evidence.</w:t>
            </w:r>
          </w:p>
        </w:tc>
      </w:tr>
      <w:tr w:rsidR="007523C1" w14:paraId="00BD3561" w14:textId="77777777">
        <w:tc>
          <w:tcPr>
            <w:tcW w:w="0" w:type="auto"/>
            <w:tcMar>
              <w:top w:w="0" w:type="dxa"/>
              <w:left w:w="0" w:type="dxa"/>
              <w:bottom w:w="0" w:type="dxa"/>
              <w:right w:w="0" w:type="dxa"/>
            </w:tcMar>
          </w:tcPr>
          <w:p w14:paraId="3ACDFD76" w14:textId="77777777" w:rsidR="007523C1" w:rsidRDefault="00000000">
            <w:pPr>
              <w:pStyle w:val="TableContent"/>
            </w:pPr>
            <w:r>
              <w:t>No rigging/stage-crew tasks included</w:t>
            </w:r>
          </w:p>
        </w:tc>
        <w:tc>
          <w:tcPr>
            <w:tcW w:w="0" w:type="auto"/>
            <w:tcMar>
              <w:top w:w="0" w:type="dxa"/>
              <w:left w:w="0" w:type="dxa"/>
              <w:bottom w:w="0" w:type="dxa"/>
              <w:right w:w="0" w:type="dxa"/>
            </w:tcMar>
          </w:tcPr>
          <w:p w14:paraId="0B8176F4" w14:textId="77777777" w:rsidR="007523C1" w:rsidRDefault="00000000">
            <w:pPr>
              <w:pStyle w:val="TableContent"/>
            </w:pPr>
            <w:r>
              <w:t>Confirm all tasks can be performed from an installed, working base system.</w:t>
            </w:r>
          </w:p>
        </w:tc>
      </w:tr>
      <w:tr w:rsidR="007523C1" w14:paraId="72DCE5D5" w14:textId="77777777">
        <w:tc>
          <w:tcPr>
            <w:tcW w:w="0" w:type="auto"/>
            <w:tcMar>
              <w:top w:w="0" w:type="dxa"/>
              <w:left w:w="0" w:type="dxa"/>
              <w:bottom w:w="0" w:type="dxa"/>
              <w:right w:w="0" w:type="dxa"/>
            </w:tcMar>
          </w:tcPr>
          <w:p w14:paraId="75B56955" w14:textId="77777777" w:rsidR="007523C1" w:rsidRDefault="00000000">
            <w:pPr>
              <w:pStyle w:val="TableContent"/>
            </w:pPr>
            <w:r>
              <w:t>Prerequisites checked</w:t>
            </w:r>
          </w:p>
        </w:tc>
        <w:tc>
          <w:tcPr>
            <w:tcW w:w="0" w:type="auto"/>
            <w:tcMar>
              <w:top w:w="0" w:type="dxa"/>
              <w:left w:w="0" w:type="dxa"/>
              <w:bottom w:w="0" w:type="dxa"/>
              <w:right w:w="0" w:type="dxa"/>
            </w:tcMar>
          </w:tcPr>
          <w:p w14:paraId="4B96CA54" w14:textId="77777777" w:rsidR="007523C1" w:rsidRDefault="00000000">
            <w:pPr>
              <w:pStyle w:val="TableContent"/>
            </w:pPr>
            <w:r>
              <w:t>Every dependency is either in a lower grade or earlier in this grade.</w:t>
            </w:r>
          </w:p>
        </w:tc>
      </w:tr>
      <w:tr w:rsidR="007523C1" w14:paraId="1756E419" w14:textId="77777777">
        <w:tc>
          <w:tcPr>
            <w:tcW w:w="0" w:type="auto"/>
            <w:tcMar>
              <w:top w:w="0" w:type="dxa"/>
              <w:left w:w="0" w:type="dxa"/>
              <w:bottom w:w="0" w:type="dxa"/>
              <w:right w:w="0" w:type="dxa"/>
            </w:tcMar>
          </w:tcPr>
          <w:p w14:paraId="1F6A1D1C" w14:textId="77777777" w:rsidR="007523C1" w:rsidRDefault="00000000">
            <w:pPr>
              <w:pStyle w:val="TableContent"/>
            </w:pPr>
            <w:r>
              <w:t>Assessment proportional</w:t>
            </w:r>
          </w:p>
        </w:tc>
        <w:tc>
          <w:tcPr>
            <w:tcW w:w="0" w:type="auto"/>
            <w:tcMar>
              <w:top w:w="0" w:type="dxa"/>
              <w:left w:w="0" w:type="dxa"/>
              <w:bottom w:w="0" w:type="dxa"/>
              <w:right w:w="0" w:type="dxa"/>
            </w:tcMar>
          </w:tcPr>
          <w:p w14:paraId="44EB70E5" w14:textId="77777777" w:rsidR="007523C1" w:rsidRDefault="00000000">
            <w:pPr>
              <w:pStyle w:val="TableContent"/>
            </w:pPr>
            <w:r>
              <w:t>Assessment is realistic for volunteer learners and does not exceed the grade boundary.</w:t>
            </w:r>
          </w:p>
        </w:tc>
      </w:tr>
      <w:tr w:rsidR="007523C1" w14:paraId="1CA7AB4B" w14:textId="77777777">
        <w:tc>
          <w:tcPr>
            <w:tcW w:w="0" w:type="auto"/>
            <w:tcMar>
              <w:top w:w="0" w:type="dxa"/>
              <w:left w:w="0" w:type="dxa"/>
              <w:bottom w:w="0" w:type="dxa"/>
              <w:right w:w="0" w:type="dxa"/>
            </w:tcMar>
          </w:tcPr>
          <w:p w14:paraId="7B7963ED" w14:textId="77777777" w:rsidR="007523C1" w:rsidRDefault="00000000">
            <w:pPr>
              <w:pStyle w:val="TableContent"/>
            </w:pPr>
            <w:r>
              <w:t>ABRSM-style bands applied</w:t>
            </w:r>
          </w:p>
        </w:tc>
        <w:tc>
          <w:tcPr>
            <w:tcW w:w="0" w:type="auto"/>
            <w:tcMar>
              <w:top w:w="0" w:type="dxa"/>
              <w:left w:w="0" w:type="dxa"/>
              <w:bottom w:w="0" w:type="dxa"/>
              <w:right w:w="0" w:type="dxa"/>
            </w:tcMar>
          </w:tcPr>
          <w:p w14:paraId="7AFB7AEC" w14:textId="77777777" w:rsidR="007523C1" w:rsidRDefault="00000000">
            <w:pPr>
              <w:pStyle w:val="TableContent"/>
            </w:pPr>
            <w:r>
              <w:t>Pass/Merit/Distinction are based on control, accuracy, confidence, communication and recovery.</w:t>
            </w:r>
          </w:p>
        </w:tc>
      </w:tr>
      <w:tr w:rsidR="007523C1" w14:paraId="4B82289B" w14:textId="77777777">
        <w:tc>
          <w:tcPr>
            <w:tcW w:w="0" w:type="auto"/>
            <w:tcMar>
              <w:top w:w="0" w:type="dxa"/>
              <w:left w:w="0" w:type="dxa"/>
              <w:bottom w:w="0" w:type="dxa"/>
              <w:right w:w="0" w:type="dxa"/>
            </w:tcMar>
          </w:tcPr>
          <w:p w14:paraId="676323F3" w14:textId="77777777" w:rsidR="007523C1" w:rsidRDefault="00000000">
            <w:pPr>
              <w:pStyle w:val="TableContent"/>
            </w:pPr>
            <w:r>
              <w:t>HoW/AAV context inclusive</w:t>
            </w:r>
          </w:p>
        </w:tc>
        <w:tc>
          <w:tcPr>
            <w:tcW w:w="0" w:type="auto"/>
            <w:tcMar>
              <w:top w:w="0" w:type="dxa"/>
              <w:left w:w="0" w:type="dxa"/>
              <w:bottom w:w="0" w:type="dxa"/>
              <w:right w:w="0" w:type="dxa"/>
            </w:tcMar>
          </w:tcPr>
          <w:p w14:paraId="61671AF6" w14:textId="77777777" w:rsidR="007523C1" w:rsidRDefault="00000000">
            <w:pPr>
              <w:pStyle w:val="TableContent"/>
            </w:pPr>
            <w:r>
              <w:t>Language works for churches, other Houses of Worship and amateur arts venues.</w:t>
            </w:r>
          </w:p>
        </w:tc>
      </w:tr>
      <w:tr w:rsidR="007523C1" w14:paraId="5835F003" w14:textId="77777777">
        <w:tc>
          <w:tcPr>
            <w:tcW w:w="0" w:type="auto"/>
            <w:tcMar>
              <w:top w:w="0" w:type="dxa"/>
              <w:left w:w="0" w:type="dxa"/>
              <w:bottom w:w="0" w:type="dxa"/>
              <w:right w:w="0" w:type="dxa"/>
            </w:tcMar>
          </w:tcPr>
          <w:p w14:paraId="5B5CA8F6" w14:textId="77777777" w:rsidR="007523C1" w:rsidRDefault="00000000">
            <w:pPr>
              <w:pStyle w:val="TableContent"/>
            </w:pPr>
            <w:r>
              <w:t>Draft source verified</w:t>
            </w:r>
          </w:p>
        </w:tc>
        <w:tc>
          <w:tcPr>
            <w:tcW w:w="0" w:type="auto"/>
            <w:tcMar>
              <w:top w:w="0" w:type="dxa"/>
              <w:left w:w="0" w:type="dxa"/>
              <w:bottom w:w="0" w:type="dxa"/>
              <w:right w:w="0" w:type="dxa"/>
            </w:tcMar>
          </w:tcPr>
          <w:p w14:paraId="0CCAB95E" w14:textId="77777777" w:rsidR="007523C1" w:rsidRDefault="00000000">
            <w:pPr>
              <w:pStyle w:val="TableContent"/>
            </w:pPr>
            <w:r>
              <w:t>Committee confirms retained legacy material is accurate and current.</w:t>
            </w:r>
          </w:p>
        </w:tc>
      </w:tr>
    </w:tbl>
    <w:p w14:paraId="28458B04" w14:textId="77777777" w:rsidR="007523C1" w:rsidRDefault="007523C1">
      <w:pPr>
        <w:sectPr w:rsidR="007523C1" w:rsidSect="008C7DF4">
          <w:headerReference w:type="even" r:id="rId14"/>
          <w:headerReference w:type="default" r:id="rId15"/>
          <w:footerReference w:type="even" r:id="rId16"/>
          <w:footerReference w:type="default" r:id="rId17"/>
          <w:headerReference w:type="first" r:id="rId18"/>
          <w:footerReference w:type="first" r:id="rId19"/>
          <w:pgSz w:w="16838" w:h="11906" w:orient="landscape"/>
          <w:pgMar w:top="1134" w:right="1134" w:bottom="1134" w:left="1134" w:header="567" w:footer="567" w:gutter="0"/>
          <w:cols w:space="720"/>
          <w:docGrid w:linePitch="286"/>
        </w:sectPr>
      </w:pPr>
    </w:p>
    <w:p w14:paraId="0EF2EFD3" w14:textId="77777777" w:rsidR="007523C1" w:rsidRDefault="00000000">
      <w:pPr>
        <w:pStyle w:val="Heading1"/>
      </w:pPr>
      <w:r>
        <w:lastRenderedPageBreak/>
        <w:t>Document control</w:t>
      </w:r>
    </w:p>
    <w:tbl>
      <w:tblPr>
        <w:tblW w:w="0" w:type="auto"/>
        <w:tblInd w:w="56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329"/>
        <w:gridCol w:w="7732"/>
      </w:tblGrid>
      <w:tr w:rsidR="007523C1" w14:paraId="39313860" w14:textId="77777777">
        <w:trPr>
          <w:tblHeader/>
        </w:trPr>
        <w:tc>
          <w:tcPr>
            <w:tcW w:w="0" w:type="auto"/>
            <w:shd w:val="clear" w:color="auto" w:fill="D9D9D9"/>
            <w:tcMar>
              <w:top w:w="0" w:type="dxa"/>
              <w:left w:w="0" w:type="dxa"/>
              <w:bottom w:w="0" w:type="dxa"/>
              <w:right w:w="0" w:type="dxa"/>
            </w:tcMar>
          </w:tcPr>
          <w:p w14:paraId="18E71D30" w14:textId="77777777" w:rsidR="007523C1" w:rsidRDefault="00000000">
            <w:pPr>
              <w:pStyle w:val="TableHeader"/>
            </w:pPr>
            <w:r>
              <w:t>Field</w:t>
            </w:r>
          </w:p>
        </w:tc>
        <w:tc>
          <w:tcPr>
            <w:tcW w:w="0" w:type="auto"/>
            <w:shd w:val="clear" w:color="auto" w:fill="D9D9D9"/>
            <w:tcMar>
              <w:top w:w="0" w:type="dxa"/>
              <w:left w:w="0" w:type="dxa"/>
              <w:bottom w:w="0" w:type="dxa"/>
              <w:right w:w="0" w:type="dxa"/>
            </w:tcMar>
          </w:tcPr>
          <w:p w14:paraId="7557825E" w14:textId="77777777" w:rsidR="007523C1" w:rsidRDefault="00000000">
            <w:pPr>
              <w:pStyle w:val="TableHeader"/>
            </w:pPr>
            <w:r>
              <w:t>Entry</w:t>
            </w:r>
          </w:p>
        </w:tc>
      </w:tr>
      <w:tr w:rsidR="007523C1" w14:paraId="3BFA465D" w14:textId="77777777">
        <w:tc>
          <w:tcPr>
            <w:tcW w:w="0" w:type="auto"/>
            <w:tcMar>
              <w:top w:w="0" w:type="dxa"/>
              <w:left w:w="0" w:type="dxa"/>
              <w:bottom w:w="0" w:type="dxa"/>
              <w:right w:w="0" w:type="dxa"/>
            </w:tcMar>
          </w:tcPr>
          <w:p w14:paraId="304C87D4" w14:textId="77777777" w:rsidR="007523C1" w:rsidRDefault="00000000">
            <w:pPr>
              <w:pStyle w:val="TableContent"/>
            </w:pPr>
            <w:r>
              <w:t>Document title</w:t>
            </w:r>
          </w:p>
        </w:tc>
        <w:tc>
          <w:tcPr>
            <w:tcW w:w="0" w:type="auto"/>
            <w:tcMar>
              <w:top w:w="0" w:type="dxa"/>
              <w:left w:w="0" w:type="dxa"/>
              <w:bottom w:w="0" w:type="dxa"/>
              <w:right w:w="0" w:type="dxa"/>
            </w:tcMar>
          </w:tcPr>
          <w:p w14:paraId="03039867" w14:textId="77777777" w:rsidR="007523C1" w:rsidRDefault="00000000">
            <w:pPr>
              <w:pStyle w:val="TableContent"/>
            </w:pPr>
            <w:r>
              <w:t>AWVT Audio Technician Grade 8 Standard Capture Template - Draft Populated Version</w:t>
            </w:r>
          </w:p>
        </w:tc>
      </w:tr>
      <w:tr w:rsidR="007523C1" w14:paraId="3B978AD0" w14:textId="77777777">
        <w:tc>
          <w:tcPr>
            <w:tcW w:w="0" w:type="auto"/>
            <w:tcMar>
              <w:top w:w="0" w:type="dxa"/>
              <w:left w:w="0" w:type="dxa"/>
              <w:bottom w:w="0" w:type="dxa"/>
              <w:right w:w="0" w:type="dxa"/>
            </w:tcMar>
          </w:tcPr>
          <w:p w14:paraId="0B6A384E" w14:textId="77777777" w:rsidR="007523C1" w:rsidRDefault="00000000">
            <w:pPr>
              <w:pStyle w:val="TableContent"/>
            </w:pPr>
            <w:r>
              <w:t>Version</w:t>
            </w:r>
          </w:p>
        </w:tc>
        <w:tc>
          <w:tcPr>
            <w:tcW w:w="0" w:type="auto"/>
            <w:tcMar>
              <w:top w:w="0" w:type="dxa"/>
              <w:left w:w="0" w:type="dxa"/>
              <w:bottom w:w="0" w:type="dxa"/>
              <w:right w:w="0" w:type="dxa"/>
            </w:tcMar>
          </w:tcPr>
          <w:p w14:paraId="04FEBCA4" w14:textId="77777777" w:rsidR="007523C1" w:rsidRDefault="00000000">
            <w:pPr>
              <w:pStyle w:val="TableContent"/>
            </w:pPr>
            <w:r>
              <w:t>1.1 draft content inserted from earlier occupational standards</w:t>
            </w:r>
          </w:p>
        </w:tc>
      </w:tr>
      <w:tr w:rsidR="007523C1" w14:paraId="5CC59491" w14:textId="77777777">
        <w:tc>
          <w:tcPr>
            <w:tcW w:w="0" w:type="auto"/>
            <w:tcMar>
              <w:top w:w="0" w:type="dxa"/>
              <w:left w:w="0" w:type="dxa"/>
              <w:bottom w:w="0" w:type="dxa"/>
              <w:right w:w="0" w:type="dxa"/>
            </w:tcMar>
          </w:tcPr>
          <w:p w14:paraId="3FB51FFC" w14:textId="77777777" w:rsidR="007523C1" w:rsidRDefault="00000000">
            <w:pPr>
              <w:pStyle w:val="TableContent"/>
            </w:pPr>
            <w:r>
              <w:t>Status</w:t>
            </w:r>
          </w:p>
        </w:tc>
        <w:tc>
          <w:tcPr>
            <w:tcW w:w="0" w:type="auto"/>
            <w:tcMar>
              <w:top w:w="0" w:type="dxa"/>
              <w:left w:w="0" w:type="dxa"/>
              <w:bottom w:w="0" w:type="dxa"/>
              <w:right w:w="0" w:type="dxa"/>
            </w:tcMar>
          </w:tcPr>
          <w:p w14:paraId="2298D8E5" w14:textId="77777777" w:rsidR="007523C1" w:rsidRDefault="00000000">
            <w:pPr>
              <w:pStyle w:val="TableContent"/>
            </w:pPr>
            <w:r>
              <w:t>Draft for committee review</w:t>
            </w:r>
          </w:p>
        </w:tc>
      </w:tr>
      <w:tr w:rsidR="007523C1" w14:paraId="5077339F" w14:textId="77777777">
        <w:tc>
          <w:tcPr>
            <w:tcW w:w="0" w:type="auto"/>
            <w:tcMar>
              <w:top w:w="0" w:type="dxa"/>
              <w:left w:w="0" w:type="dxa"/>
              <w:bottom w:w="0" w:type="dxa"/>
              <w:right w:w="0" w:type="dxa"/>
            </w:tcMar>
          </w:tcPr>
          <w:p w14:paraId="22E1748A" w14:textId="77777777" w:rsidR="007523C1" w:rsidRDefault="00000000">
            <w:pPr>
              <w:pStyle w:val="TableContent"/>
            </w:pPr>
            <w:r>
              <w:t>Owner</w:t>
            </w:r>
          </w:p>
        </w:tc>
        <w:tc>
          <w:tcPr>
            <w:tcW w:w="0" w:type="auto"/>
            <w:tcMar>
              <w:top w:w="0" w:type="dxa"/>
              <w:left w:w="0" w:type="dxa"/>
              <w:bottom w:w="0" w:type="dxa"/>
              <w:right w:w="0" w:type="dxa"/>
            </w:tcMar>
          </w:tcPr>
          <w:p w14:paraId="3E40A142" w14:textId="77777777" w:rsidR="007523C1" w:rsidRDefault="00000000">
            <w:pPr>
              <w:pStyle w:val="TableContent"/>
            </w:pPr>
            <w:r>
              <w:t>AWVT Audio Grade Committee</w:t>
            </w:r>
          </w:p>
        </w:tc>
      </w:tr>
      <w:tr w:rsidR="007523C1" w14:paraId="18199638" w14:textId="77777777">
        <w:tc>
          <w:tcPr>
            <w:tcW w:w="0" w:type="auto"/>
            <w:tcMar>
              <w:top w:w="0" w:type="dxa"/>
              <w:left w:w="0" w:type="dxa"/>
              <w:bottom w:w="0" w:type="dxa"/>
              <w:right w:w="0" w:type="dxa"/>
            </w:tcMar>
          </w:tcPr>
          <w:p w14:paraId="08044204" w14:textId="77777777" w:rsidR="007523C1" w:rsidRDefault="00000000">
            <w:pPr>
              <w:pStyle w:val="TableContent"/>
            </w:pPr>
            <w:r>
              <w:t>Date</w:t>
            </w:r>
          </w:p>
        </w:tc>
        <w:tc>
          <w:tcPr>
            <w:tcW w:w="0" w:type="auto"/>
            <w:tcMar>
              <w:top w:w="0" w:type="dxa"/>
              <w:left w:w="0" w:type="dxa"/>
              <w:bottom w:w="0" w:type="dxa"/>
              <w:right w:w="0" w:type="dxa"/>
            </w:tcMar>
          </w:tcPr>
          <w:p w14:paraId="26655278" w14:textId="77777777" w:rsidR="007523C1" w:rsidRDefault="00000000">
            <w:pPr>
              <w:pStyle w:val="TableContent"/>
            </w:pPr>
            <w:r>
              <w:t>May 2026</w:t>
            </w:r>
          </w:p>
        </w:tc>
      </w:tr>
    </w:tbl>
    <w:p w14:paraId="28A4A6E8" w14:textId="77777777" w:rsidR="007523C1" w:rsidRDefault="00000000">
      <w:pPr>
        <w:pStyle w:val="Heading1"/>
      </w:pPr>
      <w:r>
        <w:t>Source-informed draft additions and underlying prerequisite topics</w:t>
      </w:r>
    </w:p>
    <w:p w14:paraId="4FA3CD79" w14:textId="77777777" w:rsidR="007523C1" w:rsidRDefault="00000000">
      <w:r>
        <w:rPr>
          <w:b/>
        </w:rPr>
        <w:t xml:space="preserve">Purpose. </w:t>
      </w:r>
      <w:r>
        <w:t>The following notes identify source-derived topics that appear to be assumed by later learning materials. Where a later-grade topic depends on a more fundamental idea, the prerequisite has been seeded at this grade or flagged for a lower grade. Committees should confirm the placement and wording before approval.</w:t>
      </w:r>
    </w:p>
    <w:tbl>
      <w:tblPr>
        <w:tblW w:w="0" w:type="auto"/>
        <w:tblInd w:w="567" w:type="dxa"/>
        <w:tblLook w:val="04A0" w:firstRow="1" w:lastRow="0" w:firstColumn="1" w:lastColumn="0" w:noHBand="0" w:noVBand="1"/>
      </w:tblPr>
      <w:tblGrid>
        <w:gridCol w:w="2479"/>
        <w:gridCol w:w="1993"/>
        <w:gridCol w:w="1248"/>
        <w:gridCol w:w="3351"/>
      </w:tblGrid>
      <w:tr w:rsidR="007523C1" w14:paraId="2A384CD8" w14:textId="77777777">
        <w:trPr>
          <w:tblHeader/>
        </w:trPr>
        <w:tc>
          <w:tcPr>
            <w:tcW w:w="0" w:type="auto"/>
            <w:shd w:val="clear" w:color="auto" w:fill="D9D9D9"/>
            <w:tcMar>
              <w:top w:w="0" w:type="dxa"/>
              <w:left w:w="0" w:type="dxa"/>
              <w:bottom w:w="0" w:type="dxa"/>
              <w:right w:w="0" w:type="dxa"/>
            </w:tcMar>
          </w:tcPr>
          <w:p w14:paraId="5A0E87D4" w14:textId="77777777" w:rsidR="007523C1" w:rsidRDefault="00000000">
            <w:pPr>
              <w:pStyle w:val="TableHeader"/>
            </w:pPr>
            <w:r>
              <w:t>Later topic / source assumption</w:t>
            </w:r>
          </w:p>
        </w:tc>
        <w:tc>
          <w:tcPr>
            <w:tcW w:w="0" w:type="auto"/>
            <w:shd w:val="clear" w:color="auto" w:fill="D9D9D9"/>
            <w:tcMar>
              <w:top w:w="0" w:type="dxa"/>
              <w:left w:w="0" w:type="dxa"/>
              <w:bottom w:w="0" w:type="dxa"/>
              <w:right w:w="0" w:type="dxa"/>
            </w:tcMar>
          </w:tcPr>
          <w:p w14:paraId="7A7DA6EE" w14:textId="77777777" w:rsidR="007523C1" w:rsidRDefault="00000000">
            <w:pPr>
              <w:pStyle w:val="TableHeader"/>
            </w:pPr>
            <w:r>
              <w:t>Underlying prerequisite to place earlier</w:t>
            </w:r>
          </w:p>
        </w:tc>
        <w:tc>
          <w:tcPr>
            <w:tcW w:w="0" w:type="auto"/>
            <w:shd w:val="clear" w:color="auto" w:fill="D9D9D9"/>
            <w:tcMar>
              <w:top w:w="0" w:type="dxa"/>
              <w:left w:w="0" w:type="dxa"/>
              <w:bottom w:w="0" w:type="dxa"/>
              <w:right w:w="0" w:type="dxa"/>
            </w:tcMar>
          </w:tcPr>
          <w:p w14:paraId="4179ED46" w14:textId="77777777" w:rsidR="007523C1" w:rsidRDefault="00000000">
            <w:pPr>
              <w:pStyle w:val="TableHeader"/>
            </w:pPr>
            <w:r>
              <w:t>Suggested placement</w:t>
            </w:r>
          </w:p>
        </w:tc>
        <w:tc>
          <w:tcPr>
            <w:tcW w:w="0" w:type="auto"/>
            <w:shd w:val="clear" w:color="auto" w:fill="D9D9D9"/>
            <w:tcMar>
              <w:top w:w="0" w:type="dxa"/>
              <w:left w:w="0" w:type="dxa"/>
              <w:bottom w:w="0" w:type="dxa"/>
              <w:right w:w="0" w:type="dxa"/>
            </w:tcMar>
          </w:tcPr>
          <w:p w14:paraId="7D907729" w14:textId="77777777" w:rsidR="007523C1" w:rsidRDefault="00000000">
            <w:pPr>
              <w:pStyle w:val="TableHeader"/>
            </w:pPr>
            <w:r>
              <w:t>Why it matters for assessment</w:t>
            </w:r>
          </w:p>
        </w:tc>
      </w:tr>
      <w:tr w:rsidR="007523C1" w14:paraId="55741D31" w14:textId="77777777">
        <w:tc>
          <w:tcPr>
            <w:tcW w:w="0" w:type="auto"/>
            <w:tcMar>
              <w:top w:w="0" w:type="dxa"/>
              <w:left w:w="0" w:type="dxa"/>
              <w:bottom w:w="0" w:type="dxa"/>
              <w:right w:w="0" w:type="dxa"/>
            </w:tcMar>
          </w:tcPr>
          <w:p w14:paraId="4CE8B1FD" w14:textId="77777777" w:rsidR="007523C1" w:rsidRDefault="00000000">
            <w:pPr>
              <w:pStyle w:val="TableContent"/>
            </w:pPr>
            <w:r>
              <w:t>Specification interpretation assumes prior knowledge of level, frequency, coverage and headroom.</w:t>
            </w:r>
          </w:p>
        </w:tc>
        <w:tc>
          <w:tcPr>
            <w:tcW w:w="0" w:type="auto"/>
            <w:tcMar>
              <w:top w:w="0" w:type="dxa"/>
              <w:left w:w="0" w:type="dxa"/>
              <w:bottom w:w="0" w:type="dxa"/>
              <w:right w:w="0" w:type="dxa"/>
            </w:tcMar>
          </w:tcPr>
          <w:p w14:paraId="1601279B" w14:textId="77777777" w:rsidR="007523C1" w:rsidRDefault="00000000">
            <w:pPr>
              <w:pStyle w:val="TableContent"/>
            </w:pPr>
            <w:r>
              <w:t>Technical-specification vocabulary and operational implications.</w:t>
            </w:r>
          </w:p>
        </w:tc>
        <w:tc>
          <w:tcPr>
            <w:tcW w:w="0" w:type="auto"/>
            <w:tcMar>
              <w:top w:w="0" w:type="dxa"/>
              <w:left w:w="0" w:type="dxa"/>
              <w:bottom w:w="0" w:type="dxa"/>
              <w:right w:w="0" w:type="dxa"/>
            </w:tcMar>
          </w:tcPr>
          <w:p w14:paraId="45591FFA" w14:textId="77777777" w:rsidR="007523C1" w:rsidRDefault="00000000">
            <w:pPr>
              <w:pStyle w:val="TableContent"/>
            </w:pPr>
            <w:r>
              <w:t>Grade 8</w:t>
            </w:r>
          </w:p>
        </w:tc>
        <w:tc>
          <w:tcPr>
            <w:tcW w:w="0" w:type="auto"/>
            <w:tcMar>
              <w:top w:w="0" w:type="dxa"/>
              <w:left w:w="0" w:type="dxa"/>
              <w:bottom w:w="0" w:type="dxa"/>
              <w:right w:w="0" w:type="dxa"/>
            </w:tcMar>
          </w:tcPr>
          <w:p w14:paraId="072C9C48" w14:textId="77777777" w:rsidR="007523C1" w:rsidRDefault="00000000">
            <w:pPr>
              <w:pStyle w:val="TableContent"/>
            </w:pPr>
            <w:r>
              <w:t>Bridges volunteer competence to apprenticeship/professional discussions.</w:t>
            </w:r>
          </w:p>
        </w:tc>
      </w:tr>
      <w:tr w:rsidR="007523C1" w14:paraId="44461583" w14:textId="77777777">
        <w:tc>
          <w:tcPr>
            <w:tcW w:w="0" w:type="auto"/>
            <w:tcMar>
              <w:top w:w="0" w:type="dxa"/>
              <w:left w:w="0" w:type="dxa"/>
              <w:bottom w:w="0" w:type="dxa"/>
              <w:right w:w="0" w:type="dxa"/>
            </w:tcMar>
          </w:tcPr>
          <w:p w14:paraId="6290D2FD" w14:textId="77777777" w:rsidR="007523C1" w:rsidRDefault="00000000">
            <w:pPr>
              <w:pStyle w:val="TableContent"/>
            </w:pPr>
            <w:r>
              <w:t>Networked audio assumes signal-flow and routing maturity.</w:t>
            </w:r>
          </w:p>
        </w:tc>
        <w:tc>
          <w:tcPr>
            <w:tcW w:w="0" w:type="auto"/>
            <w:tcMar>
              <w:top w:w="0" w:type="dxa"/>
              <w:left w:w="0" w:type="dxa"/>
              <w:bottom w:w="0" w:type="dxa"/>
              <w:right w:w="0" w:type="dxa"/>
            </w:tcMar>
          </w:tcPr>
          <w:p w14:paraId="68FB2D38" w14:textId="77777777" w:rsidR="007523C1" w:rsidRDefault="00000000">
            <w:pPr>
              <w:pStyle w:val="TableContent"/>
            </w:pPr>
            <w:r>
              <w:t>Audio quality vs sound quality, latency and routing-risk awareness.</w:t>
            </w:r>
          </w:p>
        </w:tc>
        <w:tc>
          <w:tcPr>
            <w:tcW w:w="0" w:type="auto"/>
            <w:tcMar>
              <w:top w:w="0" w:type="dxa"/>
              <w:left w:w="0" w:type="dxa"/>
              <w:bottom w:w="0" w:type="dxa"/>
              <w:right w:w="0" w:type="dxa"/>
            </w:tcMar>
          </w:tcPr>
          <w:p w14:paraId="07029A1C" w14:textId="77777777" w:rsidR="007523C1" w:rsidRDefault="00000000">
            <w:pPr>
              <w:pStyle w:val="TableContent"/>
            </w:pPr>
            <w:r>
              <w:t>Grade 8</w:t>
            </w:r>
          </w:p>
        </w:tc>
        <w:tc>
          <w:tcPr>
            <w:tcW w:w="0" w:type="auto"/>
            <w:tcMar>
              <w:top w:w="0" w:type="dxa"/>
              <w:left w:w="0" w:type="dxa"/>
              <w:bottom w:w="0" w:type="dxa"/>
              <w:right w:w="0" w:type="dxa"/>
            </w:tcMar>
          </w:tcPr>
          <w:p w14:paraId="09DED2B5" w14:textId="77777777" w:rsidR="007523C1" w:rsidRDefault="00000000">
            <w:pPr>
              <w:pStyle w:val="TableContent"/>
            </w:pPr>
            <w:r>
              <w:t>Allows senior volunteers to document when specialist IT/audio support is needed.</w:t>
            </w:r>
          </w:p>
        </w:tc>
      </w:tr>
    </w:tbl>
    <w:p w14:paraId="4FB41F6D" w14:textId="77777777" w:rsidR="007523C1" w:rsidRDefault="00000000">
      <w:pPr>
        <w:pStyle w:val="Heading1"/>
      </w:pPr>
      <w:r>
        <w:t>Source link register for this grade</w:t>
      </w:r>
    </w:p>
    <w:tbl>
      <w:tblPr>
        <w:tblW w:w="0" w:type="auto"/>
        <w:tblInd w:w="567" w:type="dxa"/>
        <w:tblLook w:val="04A0" w:firstRow="1" w:lastRow="0" w:firstColumn="1" w:lastColumn="0" w:noHBand="0" w:noVBand="1"/>
      </w:tblPr>
      <w:tblGrid>
        <w:gridCol w:w="6246"/>
        <w:gridCol w:w="1203"/>
      </w:tblGrid>
      <w:tr w:rsidR="007523C1" w14:paraId="357E41DC" w14:textId="77777777">
        <w:trPr>
          <w:tblHeader/>
        </w:trPr>
        <w:tc>
          <w:tcPr>
            <w:tcW w:w="0" w:type="auto"/>
            <w:shd w:val="clear" w:color="auto" w:fill="D9D9D9"/>
            <w:tcMar>
              <w:top w:w="0" w:type="dxa"/>
              <w:left w:w="0" w:type="dxa"/>
              <w:bottom w:w="0" w:type="dxa"/>
              <w:right w:w="0" w:type="dxa"/>
            </w:tcMar>
          </w:tcPr>
          <w:p w14:paraId="4C267476" w14:textId="77777777" w:rsidR="007523C1" w:rsidRDefault="00000000">
            <w:pPr>
              <w:pStyle w:val="TableHeader"/>
            </w:pPr>
            <w:r>
              <w:t>Source</w:t>
            </w:r>
          </w:p>
        </w:tc>
        <w:tc>
          <w:tcPr>
            <w:tcW w:w="0" w:type="auto"/>
            <w:shd w:val="clear" w:color="auto" w:fill="D9D9D9"/>
            <w:tcMar>
              <w:top w:w="0" w:type="dxa"/>
              <w:left w:w="0" w:type="dxa"/>
              <w:bottom w:w="0" w:type="dxa"/>
              <w:right w:w="0" w:type="dxa"/>
            </w:tcMar>
          </w:tcPr>
          <w:p w14:paraId="7A4EA0DD" w14:textId="77777777" w:rsidR="007523C1" w:rsidRDefault="00000000">
            <w:pPr>
              <w:pStyle w:val="TableHeader"/>
            </w:pPr>
            <w:r>
              <w:t>Link</w:t>
            </w:r>
          </w:p>
        </w:tc>
      </w:tr>
      <w:tr w:rsidR="007523C1" w14:paraId="73E7352A" w14:textId="77777777">
        <w:tc>
          <w:tcPr>
            <w:tcW w:w="0" w:type="auto"/>
            <w:tcMar>
              <w:top w:w="0" w:type="dxa"/>
              <w:left w:w="0" w:type="dxa"/>
              <w:bottom w:w="0" w:type="dxa"/>
              <w:right w:w="0" w:type="dxa"/>
            </w:tcMar>
          </w:tcPr>
          <w:p w14:paraId="47B16D43" w14:textId="77777777" w:rsidR="007523C1" w:rsidRDefault="00000000">
            <w:pPr>
              <w:pStyle w:val="TableContent"/>
            </w:pPr>
            <w:r>
              <w:t>Yamaha Sound Reinforcement Handbook (Davis &amp; Jones, 2nd ed.)</w:t>
            </w:r>
          </w:p>
        </w:tc>
        <w:tc>
          <w:tcPr>
            <w:tcW w:w="0" w:type="auto"/>
            <w:tcMar>
              <w:top w:w="0" w:type="dxa"/>
              <w:left w:w="0" w:type="dxa"/>
              <w:bottom w:w="0" w:type="dxa"/>
              <w:right w:w="0" w:type="dxa"/>
            </w:tcMar>
          </w:tcPr>
          <w:p w14:paraId="7CB98318" w14:textId="77777777" w:rsidR="007523C1" w:rsidRDefault="007523C1">
            <w:pPr>
              <w:pStyle w:val="TableContent"/>
            </w:pPr>
            <w:hyperlink r:id="rId20">
              <w:r>
                <w:rPr>
                  <w:color w:val="0563C1"/>
                  <w:u w:val="single"/>
                </w:rPr>
                <w:t>Open source</w:t>
              </w:r>
            </w:hyperlink>
          </w:p>
        </w:tc>
      </w:tr>
      <w:tr w:rsidR="007523C1" w14:paraId="1BCCC32B" w14:textId="77777777">
        <w:tc>
          <w:tcPr>
            <w:tcW w:w="0" w:type="auto"/>
            <w:tcMar>
              <w:top w:w="0" w:type="dxa"/>
              <w:left w:w="0" w:type="dxa"/>
              <w:bottom w:w="0" w:type="dxa"/>
              <w:right w:w="0" w:type="dxa"/>
            </w:tcMar>
          </w:tcPr>
          <w:p w14:paraId="07EF796F" w14:textId="77777777" w:rsidR="007523C1" w:rsidRDefault="00000000">
            <w:pPr>
              <w:pStyle w:val="TableContent"/>
            </w:pPr>
            <w:r>
              <w:t>Yamaha Sound Reinforcement Application Guide PDF</w:t>
            </w:r>
          </w:p>
        </w:tc>
        <w:tc>
          <w:tcPr>
            <w:tcW w:w="0" w:type="auto"/>
            <w:tcMar>
              <w:top w:w="0" w:type="dxa"/>
              <w:left w:w="0" w:type="dxa"/>
              <w:bottom w:w="0" w:type="dxa"/>
              <w:right w:w="0" w:type="dxa"/>
            </w:tcMar>
          </w:tcPr>
          <w:p w14:paraId="09123D77" w14:textId="77777777" w:rsidR="007523C1" w:rsidRDefault="007523C1">
            <w:pPr>
              <w:pStyle w:val="TableContent"/>
            </w:pPr>
            <w:hyperlink r:id="rId21">
              <w:r>
                <w:rPr>
                  <w:color w:val="0563C1"/>
                  <w:u w:val="single"/>
                </w:rPr>
                <w:t>Open source</w:t>
              </w:r>
            </w:hyperlink>
          </w:p>
        </w:tc>
      </w:tr>
      <w:tr w:rsidR="007523C1" w14:paraId="40A61B61" w14:textId="77777777">
        <w:tc>
          <w:tcPr>
            <w:tcW w:w="0" w:type="auto"/>
            <w:tcMar>
              <w:top w:w="0" w:type="dxa"/>
              <w:left w:w="0" w:type="dxa"/>
              <w:bottom w:w="0" w:type="dxa"/>
              <w:right w:w="0" w:type="dxa"/>
            </w:tcMar>
          </w:tcPr>
          <w:p w14:paraId="1968004C" w14:textId="77777777" w:rsidR="007523C1" w:rsidRDefault="00000000">
            <w:pPr>
              <w:pStyle w:val="TableContent"/>
            </w:pPr>
            <w:r>
              <w:t>Yamaha Audio Quality in Networked Systems</w:t>
            </w:r>
          </w:p>
        </w:tc>
        <w:tc>
          <w:tcPr>
            <w:tcW w:w="0" w:type="auto"/>
            <w:tcMar>
              <w:top w:w="0" w:type="dxa"/>
              <w:left w:w="0" w:type="dxa"/>
              <w:bottom w:w="0" w:type="dxa"/>
              <w:right w:w="0" w:type="dxa"/>
            </w:tcMar>
          </w:tcPr>
          <w:p w14:paraId="45E01583" w14:textId="77777777" w:rsidR="007523C1" w:rsidRDefault="007523C1">
            <w:pPr>
              <w:pStyle w:val="TableContent"/>
            </w:pPr>
            <w:hyperlink r:id="rId22">
              <w:r>
                <w:rPr>
                  <w:color w:val="0563C1"/>
                  <w:u w:val="single"/>
                </w:rPr>
                <w:t>Open source</w:t>
              </w:r>
            </w:hyperlink>
          </w:p>
        </w:tc>
      </w:tr>
      <w:tr w:rsidR="007523C1" w14:paraId="481F56E9" w14:textId="77777777">
        <w:tc>
          <w:tcPr>
            <w:tcW w:w="0" w:type="auto"/>
            <w:tcMar>
              <w:top w:w="0" w:type="dxa"/>
              <w:left w:w="0" w:type="dxa"/>
              <w:bottom w:w="0" w:type="dxa"/>
              <w:right w:w="0" w:type="dxa"/>
            </w:tcMar>
          </w:tcPr>
          <w:p w14:paraId="3F753B72" w14:textId="77777777" w:rsidR="007523C1" w:rsidRDefault="00000000">
            <w:pPr>
              <w:pStyle w:val="TableContent"/>
            </w:pPr>
            <w:r>
              <w:t>Yamaha Self-Training Resources</w:t>
            </w:r>
          </w:p>
        </w:tc>
        <w:tc>
          <w:tcPr>
            <w:tcW w:w="0" w:type="auto"/>
            <w:tcMar>
              <w:top w:w="0" w:type="dxa"/>
              <w:left w:w="0" w:type="dxa"/>
              <w:bottom w:w="0" w:type="dxa"/>
              <w:right w:w="0" w:type="dxa"/>
            </w:tcMar>
          </w:tcPr>
          <w:p w14:paraId="0F764AC6" w14:textId="77777777" w:rsidR="007523C1" w:rsidRDefault="007523C1">
            <w:pPr>
              <w:pStyle w:val="TableContent"/>
            </w:pPr>
            <w:hyperlink r:id="rId23">
              <w:r>
                <w:rPr>
                  <w:color w:val="0563C1"/>
                  <w:u w:val="single"/>
                </w:rPr>
                <w:t>Open source</w:t>
              </w:r>
            </w:hyperlink>
          </w:p>
        </w:tc>
      </w:tr>
      <w:tr w:rsidR="007523C1" w14:paraId="2528ACD4" w14:textId="77777777">
        <w:tc>
          <w:tcPr>
            <w:tcW w:w="0" w:type="auto"/>
            <w:tcMar>
              <w:top w:w="0" w:type="dxa"/>
              <w:left w:w="0" w:type="dxa"/>
              <w:bottom w:w="0" w:type="dxa"/>
              <w:right w:w="0" w:type="dxa"/>
            </w:tcMar>
          </w:tcPr>
          <w:p w14:paraId="7555FF55" w14:textId="77777777" w:rsidR="007523C1" w:rsidRDefault="00000000">
            <w:pPr>
              <w:pStyle w:val="TableContent"/>
            </w:pPr>
            <w:r>
              <w:t>Yamaha Audioversity Online</w:t>
            </w:r>
          </w:p>
        </w:tc>
        <w:tc>
          <w:tcPr>
            <w:tcW w:w="0" w:type="auto"/>
            <w:tcMar>
              <w:top w:w="0" w:type="dxa"/>
              <w:left w:w="0" w:type="dxa"/>
              <w:bottom w:w="0" w:type="dxa"/>
              <w:right w:w="0" w:type="dxa"/>
            </w:tcMar>
          </w:tcPr>
          <w:p w14:paraId="7F316626" w14:textId="77777777" w:rsidR="007523C1" w:rsidRDefault="007523C1">
            <w:pPr>
              <w:pStyle w:val="TableContent"/>
            </w:pPr>
            <w:hyperlink r:id="rId24">
              <w:r>
                <w:rPr>
                  <w:color w:val="0563C1"/>
                  <w:u w:val="single"/>
                </w:rPr>
                <w:t>Open source</w:t>
              </w:r>
            </w:hyperlink>
          </w:p>
        </w:tc>
      </w:tr>
    </w:tbl>
    <w:p w14:paraId="247AFF95" w14:textId="77777777" w:rsidR="007523C1" w:rsidRDefault="00000000">
      <w:pPr>
        <w:pStyle w:val="Heading1"/>
      </w:pPr>
      <w:r>
        <w:t>Venue-context role examples for this grade</w:t>
      </w:r>
    </w:p>
    <w:p w14:paraId="1DABC44F" w14:textId="77777777" w:rsidR="007523C1" w:rsidRDefault="00000000">
      <w:r>
        <w:t>This grade should be interpreted across Houses of Worship and other amateur-run venues. The examples below are not limiting; they help the Grade Committee keep the standard portable beyond a church-only context.</w:t>
      </w:r>
    </w:p>
    <w:tbl>
      <w:tblPr>
        <w:tblW w:w="0" w:type="auto"/>
        <w:tblInd w:w="567" w:type="dxa"/>
        <w:tblLook w:val="04A0" w:firstRow="1" w:lastRow="0" w:firstColumn="1" w:lastColumn="0" w:noHBand="0" w:noVBand="1"/>
      </w:tblPr>
      <w:tblGrid>
        <w:gridCol w:w="711"/>
        <w:gridCol w:w="1466"/>
        <w:gridCol w:w="2190"/>
        <w:gridCol w:w="4704"/>
      </w:tblGrid>
      <w:tr w:rsidR="007523C1" w14:paraId="37F33F48" w14:textId="77777777">
        <w:trPr>
          <w:tblHeader/>
        </w:trPr>
        <w:tc>
          <w:tcPr>
            <w:tcW w:w="0" w:type="auto"/>
            <w:shd w:val="clear" w:color="auto" w:fill="D9D9D9"/>
            <w:tcMar>
              <w:top w:w="0" w:type="dxa"/>
              <w:left w:w="0" w:type="dxa"/>
              <w:bottom w:w="0" w:type="dxa"/>
              <w:right w:w="0" w:type="dxa"/>
            </w:tcMar>
          </w:tcPr>
          <w:p w14:paraId="6196C19F" w14:textId="77777777" w:rsidR="007523C1" w:rsidRDefault="00000000">
            <w:pPr>
              <w:pStyle w:val="TableHeader"/>
            </w:pPr>
            <w:r>
              <w:t>AWVT Grade</w:t>
            </w:r>
          </w:p>
        </w:tc>
        <w:tc>
          <w:tcPr>
            <w:tcW w:w="0" w:type="auto"/>
            <w:shd w:val="clear" w:color="auto" w:fill="D9D9D9"/>
            <w:tcMar>
              <w:top w:w="0" w:type="dxa"/>
              <w:left w:w="0" w:type="dxa"/>
              <w:bottom w:w="0" w:type="dxa"/>
              <w:right w:w="0" w:type="dxa"/>
            </w:tcMar>
          </w:tcPr>
          <w:p w14:paraId="6F8ED011" w14:textId="77777777" w:rsidR="007523C1" w:rsidRDefault="00000000">
            <w:pPr>
              <w:pStyle w:val="TableHeader"/>
            </w:pPr>
            <w:r>
              <w:t>Venue role description</w:t>
            </w:r>
          </w:p>
        </w:tc>
        <w:tc>
          <w:tcPr>
            <w:tcW w:w="0" w:type="auto"/>
            <w:shd w:val="clear" w:color="auto" w:fill="D9D9D9"/>
            <w:tcMar>
              <w:top w:w="0" w:type="dxa"/>
              <w:left w:w="0" w:type="dxa"/>
              <w:bottom w:w="0" w:type="dxa"/>
              <w:right w:w="0" w:type="dxa"/>
            </w:tcMar>
          </w:tcPr>
          <w:p w14:paraId="54D11E2D" w14:textId="77777777" w:rsidR="007523C1" w:rsidRDefault="00000000">
            <w:pPr>
              <w:pStyle w:val="TableHeader"/>
            </w:pPr>
            <w:r>
              <w:t>Typical venue context</w:t>
            </w:r>
          </w:p>
        </w:tc>
        <w:tc>
          <w:tcPr>
            <w:tcW w:w="0" w:type="auto"/>
            <w:shd w:val="clear" w:color="auto" w:fill="D9D9D9"/>
            <w:tcMar>
              <w:top w:w="0" w:type="dxa"/>
              <w:left w:w="0" w:type="dxa"/>
              <w:bottom w:w="0" w:type="dxa"/>
              <w:right w:w="0" w:type="dxa"/>
            </w:tcMar>
          </w:tcPr>
          <w:p w14:paraId="757F83E1" w14:textId="77777777" w:rsidR="007523C1" w:rsidRDefault="00000000">
            <w:pPr>
              <w:pStyle w:val="TableHeader"/>
            </w:pPr>
            <w:r>
              <w:t>Trust / responsibility boundary</w:t>
            </w:r>
          </w:p>
        </w:tc>
      </w:tr>
      <w:tr w:rsidR="007523C1" w14:paraId="14E9468C" w14:textId="77777777">
        <w:tc>
          <w:tcPr>
            <w:tcW w:w="0" w:type="auto"/>
            <w:tcMar>
              <w:top w:w="0" w:type="dxa"/>
              <w:left w:w="0" w:type="dxa"/>
              <w:bottom w:w="0" w:type="dxa"/>
              <w:right w:w="0" w:type="dxa"/>
            </w:tcMar>
          </w:tcPr>
          <w:p w14:paraId="09CF8041" w14:textId="77777777" w:rsidR="007523C1" w:rsidRDefault="00000000">
            <w:pPr>
              <w:pStyle w:val="TableContent"/>
            </w:pPr>
            <w:r>
              <w:t>Grade 8</w:t>
            </w:r>
          </w:p>
        </w:tc>
        <w:tc>
          <w:tcPr>
            <w:tcW w:w="0" w:type="auto"/>
            <w:tcMar>
              <w:top w:w="0" w:type="dxa"/>
              <w:left w:w="0" w:type="dxa"/>
              <w:bottom w:w="0" w:type="dxa"/>
              <w:right w:w="0" w:type="dxa"/>
            </w:tcMar>
          </w:tcPr>
          <w:p w14:paraId="787801F2" w14:textId="77777777" w:rsidR="007523C1" w:rsidRDefault="00000000">
            <w:pPr>
              <w:pStyle w:val="TableContent"/>
            </w:pPr>
            <w:r>
              <w:t>Pre-professional / technical audio lead</w:t>
            </w:r>
          </w:p>
        </w:tc>
        <w:tc>
          <w:tcPr>
            <w:tcW w:w="0" w:type="auto"/>
            <w:tcMar>
              <w:top w:w="0" w:type="dxa"/>
              <w:left w:w="0" w:type="dxa"/>
              <w:bottom w:w="0" w:type="dxa"/>
              <w:right w:w="0" w:type="dxa"/>
            </w:tcMar>
          </w:tcPr>
          <w:p w14:paraId="2EEF93EE" w14:textId="77777777" w:rsidR="007523C1" w:rsidRDefault="00000000">
            <w:pPr>
              <w:pStyle w:val="TableContent"/>
            </w:pPr>
            <w:r>
              <w:t>Large church, regional event, amateur arts venue, festival stage, professional supplier interface</w:t>
            </w:r>
          </w:p>
        </w:tc>
        <w:tc>
          <w:tcPr>
            <w:tcW w:w="0" w:type="auto"/>
            <w:tcMar>
              <w:top w:w="0" w:type="dxa"/>
              <w:left w:w="0" w:type="dxa"/>
              <w:bottom w:w="0" w:type="dxa"/>
              <w:right w:w="0" w:type="dxa"/>
            </w:tcMar>
          </w:tcPr>
          <w:p w14:paraId="380AE468" w14:textId="77777777" w:rsidR="007523C1" w:rsidRDefault="00000000">
            <w:pPr>
              <w:pStyle w:val="TableContent"/>
            </w:pPr>
            <w:r>
              <w:t>Bridge into professional/apprenticeship-level practice. Interpret specifications, advise on system design, lead technical planning, mentor others and work confidently with professional suppliers.</w:t>
            </w:r>
          </w:p>
        </w:tc>
      </w:tr>
    </w:tbl>
    <w:p w14:paraId="54441764" w14:textId="77777777" w:rsidR="007523C1" w:rsidRDefault="00000000">
      <w:pPr>
        <w:pStyle w:val="Heading1"/>
      </w:pPr>
      <w:r>
        <w:lastRenderedPageBreak/>
        <w:t>Multi-source topic validation for this grade</w:t>
      </w:r>
    </w:p>
    <w:p w14:paraId="53422973" w14:textId="77777777" w:rsidR="007523C1" w:rsidRDefault="00000000">
      <w:r>
        <w:t>When confirming the KSBs in this document, the committee should check the proposed content against more than one source category where possible: core reference books, professional bodies/standards, manufacturer technical material and training-delivery resources. A YouTube video or manufacturer tutorial may explain a concept well, but the AWVT KSB should be written in non-brand-specific, assessable language.</w:t>
      </w:r>
    </w:p>
    <w:tbl>
      <w:tblPr>
        <w:tblW w:w="0" w:type="auto"/>
        <w:tblInd w:w="567" w:type="dxa"/>
        <w:tblLook w:val="04A0" w:firstRow="1" w:lastRow="0" w:firstColumn="1" w:lastColumn="0" w:noHBand="0" w:noVBand="1"/>
      </w:tblPr>
      <w:tblGrid>
        <w:gridCol w:w="1907"/>
        <w:gridCol w:w="3348"/>
        <w:gridCol w:w="3816"/>
      </w:tblGrid>
      <w:tr w:rsidR="007523C1" w14:paraId="535018CC" w14:textId="77777777">
        <w:trPr>
          <w:tblHeader/>
        </w:trPr>
        <w:tc>
          <w:tcPr>
            <w:tcW w:w="0" w:type="auto"/>
            <w:shd w:val="clear" w:color="auto" w:fill="D9D9D9"/>
            <w:tcMar>
              <w:top w:w="0" w:type="dxa"/>
              <w:left w:w="0" w:type="dxa"/>
              <w:bottom w:w="0" w:type="dxa"/>
              <w:right w:w="0" w:type="dxa"/>
            </w:tcMar>
          </w:tcPr>
          <w:p w14:paraId="2C3CFD9D" w14:textId="77777777" w:rsidR="007523C1" w:rsidRDefault="00000000">
            <w:pPr>
              <w:pStyle w:val="TableHeader"/>
            </w:pPr>
            <w:r>
              <w:t>Topic area</w:t>
            </w:r>
          </w:p>
        </w:tc>
        <w:tc>
          <w:tcPr>
            <w:tcW w:w="0" w:type="auto"/>
            <w:shd w:val="clear" w:color="auto" w:fill="D9D9D9"/>
            <w:tcMar>
              <w:top w:w="0" w:type="dxa"/>
              <w:left w:w="0" w:type="dxa"/>
              <w:bottom w:w="0" w:type="dxa"/>
              <w:right w:w="0" w:type="dxa"/>
            </w:tcMar>
          </w:tcPr>
          <w:p w14:paraId="3ADA4BE6" w14:textId="77777777" w:rsidR="007523C1" w:rsidRDefault="00000000">
            <w:pPr>
              <w:pStyle w:val="TableHeader"/>
            </w:pPr>
            <w:r>
              <w:t>Useful source categories</w:t>
            </w:r>
          </w:p>
        </w:tc>
        <w:tc>
          <w:tcPr>
            <w:tcW w:w="0" w:type="auto"/>
            <w:shd w:val="clear" w:color="auto" w:fill="D9D9D9"/>
            <w:tcMar>
              <w:top w:w="0" w:type="dxa"/>
              <w:left w:w="0" w:type="dxa"/>
              <w:bottom w:w="0" w:type="dxa"/>
              <w:right w:w="0" w:type="dxa"/>
            </w:tcMar>
          </w:tcPr>
          <w:p w14:paraId="639E848E" w14:textId="77777777" w:rsidR="007523C1" w:rsidRDefault="00000000">
            <w:pPr>
              <w:pStyle w:val="TableHeader"/>
            </w:pPr>
            <w:r>
              <w:t>Committee check</w:t>
            </w:r>
          </w:p>
        </w:tc>
      </w:tr>
      <w:tr w:rsidR="007523C1" w14:paraId="23BA834B" w14:textId="77777777">
        <w:tc>
          <w:tcPr>
            <w:tcW w:w="0" w:type="auto"/>
            <w:tcMar>
              <w:top w:w="0" w:type="dxa"/>
              <w:left w:w="0" w:type="dxa"/>
              <w:bottom w:w="0" w:type="dxa"/>
              <w:right w:w="0" w:type="dxa"/>
            </w:tcMar>
          </w:tcPr>
          <w:p w14:paraId="42D42273" w14:textId="77777777" w:rsidR="007523C1" w:rsidRDefault="00000000">
            <w:pPr>
              <w:pStyle w:val="TableContent"/>
            </w:pPr>
            <w:r>
              <w:t>Coverage, alignment, routing, system optimisation</w:t>
            </w:r>
          </w:p>
        </w:tc>
        <w:tc>
          <w:tcPr>
            <w:tcW w:w="0" w:type="auto"/>
            <w:tcMar>
              <w:top w:w="0" w:type="dxa"/>
              <w:left w:w="0" w:type="dxa"/>
              <w:bottom w:w="0" w:type="dxa"/>
              <w:right w:w="0" w:type="dxa"/>
            </w:tcMar>
          </w:tcPr>
          <w:p w14:paraId="5F3A7589" w14:textId="77777777" w:rsidR="007523C1" w:rsidRDefault="00000000">
            <w:pPr>
              <w:pStyle w:val="TableContent"/>
            </w:pPr>
            <w:r>
              <w:t>Yamaha; Handbook for Sound Engineers; AVIXA A102.01; Bob McCarthy; Martin/d&amp;b/L-Acoustics/Meyer</w:t>
            </w:r>
          </w:p>
        </w:tc>
        <w:tc>
          <w:tcPr>
            <w:tcW w:w="0" w:type="auto"/>
            <w:tcMar>
              <w:top w:w="0" w:type="dxa"/>
              <w:left w:w="0" w:type="dxa"/>
              <w:bottom w:w="0" w:type="dxa"/>
              <w:right w:w="0" w:type="dxa"/>
            </w:tcMar>
          </w:tcPr>
          <w:p w14:paraId="60BBE7DA" w14:textId="77777777" w:rsidR="007523C1" w:rsidRDefault="00000000">
            <w:pPr>
              <w:pStyle w:val="TableContent"/>
            </w:pPr>
            <w:r>
              <w:t>Keep assessment at pre-professional planning/evaluation level unless specialist measurement equipment is available.</w:t>
            </w:r>
          </w:p>
        </w:tc>
      </w:tr>
      <w:tr w:rsidR="007523C1" w14:paraId="53B59AE1" w14:textId="77777777">
        <w:tc>
          <w:tcPr>
            <w:tcW w:w="0" w:type="auto"/>
            <w:tcMar>
              <w:top w:w="0" w:type="dxa"/>
              <w:left w:w="0" w:type="dxa"/>
              <w:bottom w:w="0" w:type="dxa"/>
              <w:right w:w="0" w:type="dxa"/>
            </w:tcMar>
          </w:tcPr>
          <w:p w14:paraId="454B99B4" w14:textId="77777777" w:rsidR="007523C1" w:rsidRDefault="00000000">
            <w:pPr>
              <w:pStyle w:val="TableContent"/>
            </w:pPr>
            <w:r>
              <w:t>Networked audio and professional interface</w:t>
            </w:r>
          </w:p>
        </w:tc>
        <w:tc>
          <w:tcPr>
            <w:tcW w:w="0" w:type="auto"/>
            <w:tcMar>
              <w:top w:w="0" w:type="dxa"/>
              <w:left w:w="0" w:type="dxa"/>
              <w:bottom w:w="0" w:type="dxa"/>
              <w:right w:w="0" w:type="dxa"/>
            </w:tcMar>
          </w:tcPr>
          <w:p w14:paraId="005476D8" w14:textId="77777777" w:rsidR="007523C1" w:rsidRDefault="00000000">
            <w:pPr>
              <w:pStyle w:val="TableContent"/>
            </w:pPr>
            <w:r>
              <w:t>Audinate Dante; AVIXA CTS; Yamaha networked audio materials</w:t>
            </w:r>
          </w:p>
        </w:tc>
        <w:tc>
          <w:tcPr>
            <w:tcW w:w="0" w:type="auto"/>
            <w:tcMar>
              <w:top w:w="0" w:type="dxa"/>
              <w:left w:w="0" w:type="dxa"/>
              <w:bottom w:w="0" w:type="dxa"/>
              <w:right w:w="0" w:type="dxa"/>
            </w:tcMar>
          </w:tcPr>
          <w:p w14:paraId="435FF7E3" w14:textId="77777777" w:rsidR="007523C1" w:rsidRDefault="00000000">
            <w:pPr>
              <w:pStyle w:val="TableContent"/>
            </w:pPr>
            <w:r>
              <w:t>Require conceptual competence and safe liaison, not proprietary protocol dependence.</w:t>
            </w:r>
          </w:p>
        </w:tc>
      </w:tr>
    </w:tbl>
    <w:p w14:paraId="790382AD" w14:textId="77777777" w:rsidR="007523C1" w:rsidRDefault="00000000">
      <w:pPr>
        <w:pStyle w:val="Heading1"/>
      </w:pPr>
      <w:r>
        <w:t>Hidden prerequisite checks for this grade</w:t>
      </w:r>
    </w:p>
    <w:p w14:paraId="16B917FE" w14:textId="77777777" w:rsidR="007523C1" w:rsidRDefault="00000000">
      <w:r>
        <w:t>For every topic inserted into this grade, the committee should identify whether the learner needs earlier knowledge before the KSB can be assessed fairly. If the prerequisite is missing, create or move a lower-grade KSB rather than forcing the learner to infer it.</w:t>
      </w:r>
    </w:p>
    <w:tbl>
      <w:tblPr>
        <w:tblW w:w="0" w:type="auto"/>
        <w:tblInd w:w="567" w:type="dxa"/>
        <w:tblLook w:val="04A0" w:firstRow="1" w:lastRow="0" w:firstColumn="1" w:lastColumn="0" w:noHBand="0" w:noVBand="1"/>
      </w:tblPr>
      <w:tblGrid>
        <w:gridCol w:w="1715"/>
        <w:gridCol w:w="3929"/>
        <w:gridCol w:w="3427"/>
      </w:tblGrid>
      <w:tr w:rsidR="007523C1" w14:paraId="180A5225" w14:textId="77777777">
        <w:trPr>
          <w:tblHeader/>
        </w:trPr>
        <w:tc>
          <w:tcPr>
            <w:tcW w:w="0" w:type="auto"/>
            <w:shd w:val="clear" w:color="auto" w:fill="D9D9D9"/>
            <w:tcMar>
              <w:top w:w="0" w:type="dxa"/>
              <w:left w:w="0" w:type="dxa"/>
              <w:bottom w:w="0" w:type="dxa"/>
              <w:right w:w="0" w:type="dxa"/>
            </w:tcMar>
          </w:tcPr>
          <w:p w14:paraId="55DA2963" w14:textId="77777777" w:rsidR="007523C1" w:rsidRDefault="00000000">
            <w:pPr>
              <w:pStyle w:val="TableHeader"/>
            </w:pPr>
            <w:r>
              <w:t>Candidate topic</w:t>
            </w:r>
          </w:p>
        </w:tc>
        <w:tc>
          <w:tcPr>
            <w:tcW w:w="0" w:type="auto"/>
            <w:shd w:val="clear" w:color="auto" w:fill="D9D9D9"/>
            <w:tcMar>
              <w:top w:w="0" w:type="dxa"/>
              <w:left w:w="0" w:type="dxa"/>
              <w:bottom w:w="0" w:type="dxa"/>
              <w:right w:w="0" w:type="dxa"/>
            </w:tcMar>
          </w:tcPr>
          <w:p w14:paraId="2D72AB0F" w14:textId="77777777" w:rsidR="007523C1" w:rsidRDefault="00000000">
            <w:pPr>
              <w:pStyle w:val="TableHeader"/>
            </w:pPr>
            <w:r>
              <w:t>Prior learning that may be required</w:t>
            </w:r>
          </w:p>
        </w:tc>
        <w:tc>
          <w:tcPr>
            <w:tcW w:w="0" w:type="auto"/>
            <w:shd w:val="clear" w:color="auto" w:fill="D9D9D9"/>
            <w:tcMar>
              <w:top w:w="0" w:type="dxa"/>
              <w:left w:w="0" w:type="dxa"/>
              <w:bottom w:w="0" w:type="dxa"/>
              <w:right w:w="0" w:type="dxa"/>
            </w:tcMar>
          </w:tcPr>
          <w:p w14:paraId="23192E1A" w14:textId="77777777" w:rsidR="007523C1" w:rsidRDefault="00000000">
            <w:pPr>
              <w:pStyle w:val="TableHeader"/>
            </w:pPr>
            <w:r>
              <w:t>Action for committee</w:t>
            </w:r>
          </w:p>
        </w:tc>
      </w:tr>
      <w:tr w:rsidR="007523C1" w14:paraId="7703DE3C" w14:textId="77777777">
        <w:tc>
          <w:tcPr>
            <w:tcW w:w="0" w:type="auto"/>
            <w:tcMar>
              <w:top w:w="0" w:type="dxa"/>
              <w:left w:w="0" w:type="dxa"/>
              <w:bottom w:w="0" w:type="dxa"/>
              <w:right w:w="0" w:type="dxa"/>
            </w:tcMar>
          </w:tcPr>
          <w:p w14:paraId="5EFE1FD8" w14:textId="77777777" w:rsidR="007523C1" w:rsidRDefault="00000000">
            <w:pPr>
              <w:pStyle w:val="TableContent"/>
            </w:pPr>
            <w:r>
              <w:t>To be completed by committee</w:t>
            </w:r>
          </w:p>
        </w:tc>
        <w:tc>
          <w:tcPr>
            <w:tcW w:w="0" w:type="auto"/>
            <w:tcMar>
              <w:top w:w="0" w:type="dxa"/>
              <w:left w:w="0" w:type="dxa"/>
              <w:bottom w:w="0" w:type="dxa"/>
              <w:right w:w="0" w:type="dxa"/>
            </w:tcMar>
          </w:tcPr>
          <w:p w14:paraId="56188978" w14:textId="77777777" w:rsidR="007523C1" w:rsidRDefault="00000000">
            <w:pPr>
              <w:pStyle w:val="TableContent"/>
            </w:pPr>
            <w:r>
              <w:t>Identify any lower-grade knowledge, skill or behaviour assumed by this topic.</w:t>
            </w:r>
          </w:p>
        </w:tc>
        <w:tc>
          <w:tcPr>
            <w:tcW w:w="0" w:type="auto"/>
            <w:tcMar>
              <w:top w:w="0" w:type="dxa"/>
              <w:left w:w="0" w:type="dxa"/>
              <w:bottom w:w="0" w:type="dxa"/>
              <w:right w:w="0" w:type="dxa"/>
            </w:tcMar>
          </w:tcPr>
          <w:p w14:paraId="065E9EEF" w14:textId="77777777" w:rsidR="007523C1" w:rsidRDefault="00000000">
            <w:pPr>
              <w:pStyle w:val="TableContent"/>
            </w:pPr>
            <w:r>
              <w:t>Add, move, split or rewrite the KSB so that the progression remains teachable.</w:t>
            </w:r>
          </w:p>
        </w:tc>
      </w:tr>
      <w:tr w:rsidR="007523C1" w14:paraId="490A8A0B" w14:textId="77777777">
        <w:tc>
          <w:tcPr>
            <w:tcW w:w="0" w:type="auto"/>
            <w:tcMar>
              <w:top w:w="0" w:type="dxa"/>
              <w:left w:w="0" w:type="dxa"/>
              <w:bottom w:w="0" w:type="dxa"/>
              <w:right w:w="0" w:type="dxa"/>
            </w:tcMar>
          </w:tcPr>
          <w:p w14:paraId="6A719277" w14:textId="77777777" w:rsidR="007523C1" w:rsidRDefault="00000000">
            <w:pPr>
              <w:pStyle w:val="TableContent"/>
            </w:pPr>
            <w:r>
              <w:t>To be completed by committee</w:t>
            </w:r>
          </w:p>
        </w:tc>
        <w:tc>
          <w:tcPr>
            <w:tcW w:w="0" w:type="auto"/>
            <w:tcMar>
              <w:top w:w="0" w:type="dxa"/>
              <w:left w:w="0" w:type="dxa"/>
              <w:bottom w:w="0" w:type="dxa"/>
              <w:right w:w="0" w:type="dxa"/>
            </w:tcMar>
          </w:tcPr>
          <w:p w14:paraId="220CC403" w14:textId="77777777" w:rsidR="007523C1" w:rsidRDefault="00000000">
            <w:pPr>
              <w:pStyle w:val="TableContent"/>
            </w:pPr>
            <w:r>
              <w:t>Check whether the assessment assumes equipment or venue complexity beyond this grade.</w:t>
            </w:r>
          </w:p>
        </w:tc>
        <w:tc>
          <w:tcPr>
            <w:tcW w:w="0" w:type="auto"/>
            <w:tcMar>
              <w:top w:w="0" w:type="dxa"/>
              <w:left w:w="0" w:type="dxa"/>
              <w:bottom w:w="0" w:type="dxa"/>
              <w:right w:w="0" w:type="dxa"/>
            </w:tcMar>
          </w:tcPr>
          <w:p w14:paraId="5EC86654" w14:textId="77777777" w:rsidR="007523C1" w:rsidRDefault="00000000">
            <w:pPr>
              <w:pStyle w:val="TableContent"/>
            </w:pPr>
            <w:r>
              <w:t>Limit the scope or move to a higher grade.</w:t>
            </w:r>
          </w:p>
        </w:tc>
      </w:tr>
    </w:tbl>
    <w:p w14:paraId="345EA68E" w14:textId="77777777" w:rsidR="00E24293" w:rsidRDefault="00E24293"/>
    <w:sectPr w:rsidR="00E24293" w:rsidSect="008C7DF4">
      <w:headerReference w:type="even" r:id="rId25"/>
      <w:headerReference w:type="default" r:id="rId26"/>
      <w:footerReference w:type="even" r:id="rId27"/>
      <w:footerReference w:type="default" r:id="rId28"/>
      <w:headerReference w:type="first" r:id="rId29"/>
      <w:footerReference w:type="first" r:id="rId30"/>
      <w:pgSz w:w="11906" w:h="16838"/>
      <w:pgMar w:top="1134" w:right="1134" w:bottom="1134" w:left="1134" w:header="567" w:footer="567"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550D2" w14:textId="77777777" w:rsidR="00715BF7" w:rsidRDefault="00715BF7" w:rsidP="00897A54">
      <w:r>
        <w:separator/>
      </w:r>
    </w:p>
  </w:endnote>
  <w:endnote w:type="continuationSeparator" w:id="0">
    <w:p w14:paraId="44F125AE" w14:textId="77777777" w:rsidR="00715BF7" w:rsidRDefault="00715BF7" w:rsidP="00897A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ITC Avant Garde Gothic">
    <w:altName w:val="Calibri"/>
    <w:panose1 w:val="020B0604020202020204"/>
    <w:charset w:val="4D"/>
    <w:family w:val="auto"/>
    <w:notTrueType/>
    <w:pitch w:val="variable"/>
    <w:sig w:usb0="8000002F" w:usb1="40000048" w:usb2="00000000" w:usb3="00000000" w:csb0="000001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7FAAD"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19839"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F0785" w14:textId="77777777" w:rsidR="006171F4" w:rsidRDefault="001E5AEE">
    <w:pPr>
      <w:pStyle w:val="Footer"/>
    </w:pPr>
    <w:r>
      <w:rPr>
        <w:noProof/>
      </w:rPr>
      <mc:AlternateContent>
        <mc:Choice Requires="wps">
          <w:drawing>
            <wp:anchor distT="152400" distB="152400" distL="152400" distR="152400" simplePos="0" relativeHeight="251650048"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07374182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43E0DDD6"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4AB2F1D"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D02647"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D9E0B"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F6E8D" w14:textId="77777777" w:rsidR="006171F4" w:rsidRDefault="001E5AEE">
    <w:pPr>
      <w:pStyle w:val="Footer"/>
    </w:pPr>
    <w:r>
      <w:rPr>
        <w:noProof/>
      </w:rPr>
      <mc:AlternateContent>
        <mc:Choice Requires="wps">
          <w:drawing>
            <wp:anchor distT="152400" distB="152400" distL="152400" distR="152400" simplePos="0" relativeHeight="251651072"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113183295"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3829A4D8"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30A5CBB6"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A89A94" w14:textId="77777777" w:rsidR="003B65B9" w:rsidRPr="00363460" w:rsidRDefault="00363460" w:rsidP="003B65B9">
    <w:pPr>
      <w:pStyle w:val="Footer"/>
      <w:ind w:left="0"/>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sidRPr="00363460">
      <w:rPr>
        <w:b/>
        <w:bCs/>
        <w:noProof/>
        <w:color w:val="323396"/>
        <w:sz w:val="16"/>
        <w:szCs w:val="16"/>
      </w:rPr>
      <w:t>3</w:t>
    </w:r>
    <w:r w:rsidRPr="00363460">
      <w:rPr>
        <w:b/>
        <w:bCs/>
        <w:color w:val="323396"/>
        <w:sz w:val="16"/>
        <w:szCs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5F610" w14:textId="77777777" w:rsidR="003B65B9" w:rsidRPr="00363460" w:rsidRDefault="00363460" w:rsidP="00363460">
    <w:pPr>
      <w:pStyle w:val="Footer"/>
      <w:ind w:left="0"/>
      <w:jc w:val="right"/>
      <w:rPr>
        <w:b/>
        <w:bCs/>
        <w:color w:val="323396"/>
        <w:sz w:val="16"/>
        <w:szCs w:val="16"/>
      </w:rPr>
    </w:pPr>
    <w:r w:rsidRPr="00363460">
      <w:rPr>
        <w:b/>
        <w:bCs/>
        <w:color w:val="323396"/>
        <w:sz w:val="16"/>
        <w:szCs w:val="16"/>
      </w:rPr>
      <w:t xml:space="preserve">Page </w:t>
    </w:r>
    <w:r w:rsidRPr="00363460">
      <w:rPr>
        <w:b/>
        <w:bCs/>
        <w:color w:val="323396"/>
        <w:sz w:val="16"/>
        <w:szCs w:val="16"/>
      </w:rPr>
      <w:fldChar w:fldCharType="begin"/>
    </w:r>
    <w:r w:rsidRPr="00363460">
      <w:rPr>
        <w:b/>
        <w:bCs/>
        <w:color w:val="323396"/>
        <w:sz w:val="16"/>
        <w:szCs w:val="16"/>
      </w:rPr>
      <w:instrText xml:space="preserve"> PAGE </w:instrText>
    </w:r>
    <w:r w:rsidRPr="00363460">
      <w:rPr>
        <w:b/>
        <w:bCs/>
        <w:color w:val="323396"/>
        <w:sz w:val="16"/>
        <w:szCs w:val="16"/>
      </w:rPr>
      <w:fldChar w:fldCharType="separate"/>
    </w:r>
    <w:r>
      <w:rPr>
        <w:b/>
        <w:bCs/>
        <w:color w:val="323396"/>
        <w:sz w:val="16"/>
        <w:szCs w:val="16"/>
      </w:rPr>
      <w:t>2</w:t>
    </w:r>
    <w:r w:rsidRPr="00363460">
      <w:rPr>
        <w:b/>
        <w:bCs/>
        <w:color w:val="323396"/>
        <w:sz w:val="16"/>
        <w:szCs w:val="16"/>
      </w:rPr>
      <w:fldChar w:fldCharType="end"/>
    </w:r>
    <w:r w:rsidRPr="00363460">
      <w:rPr>
        <w:b/>
        <w:bCs/>
        <w:color w:val="323396"/>
        <w:sz w:val="16"/>
        <w:szCs w:val="16"/>
      </w:rPr>
      <w:t xml:space="preserve"> of </w:t>
    </w:r>
    <w:r w:rsidRPr="00363460">
      <w:rPr>
        <w:b/>
        <w:bCs/>
        <w:color w:val="323396"/>
        <w:sz w:val="16"/>
        <w:szCs w:val="16"/>
      </w:rPr>
      <w:fldChar w:fldCharType="begin"/>
    </w:r>
    <w:r w:rsidRPr="00363460">
      <w:rPr>
        <w:b/>
        <w:bCs/>
        <w:color w:val="323396"/>
        <w:sz w:val="16"/>
        <w:szCs w:val="16"/>
      </w:rPr>
      <w:instrText xml:space="preserve"> NUMPAGES </w:instrText>
    </w:r>
    <w:r w:rsidRPr="00363460">
      <w:rPr>
        <w:b/>
        <w:bCs/>
        <w:color w:val="323396"/>
        <w:sz w:val="16"/>
        <w:szCs w:val="16"/>
      </w:rPr>
      <w:fldChar w:fldCharType="separate"/>
    </w:r>
    <w:r>
      <w:rPr>
        <w:b/>
        <w:bCs/>
        <w:color w:val="323396"/>
        <w:sz w:val="16"/>
        <w:szCs w:val="16"/>
      </w:rPr>
      <w:t>3</w:t>
    </w:r>
    <w:r w:rsidRPr="00363460">
      <w:rPr>
        <w:b/>
        <w:bCs/>
        <w:color w:val="323396"/>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443C0" w14:textId="77777777" w:rsidR="006171F4" w:rsidRDefault="001E5AEE">
    <w:pPr>
      <w:pStyle w:val="Footer"/>
    </w:pPr>
    <w:r>
      <w:rPr>
        <w:noProof/>
      </w:rPr>
      <mc:AlternateContent>
        <mc:Choice Requires="wps">
          <w:drawing>
            <wp:anchor distT="152400" distB="152400" distL="152400" distR="152400" simplePos="0" relativeHeight="251649024" behindDoc="0" locked="0" layoutInCell="1" allowOverlap="1" wp14:anchorId="07B31DFD" wp14:editId="4084ADDF">
              <wp:simplePos x="0" y="0"/>
              <wp:positionH relativeFrom="page">
                <wp:posOffset>709613</wp:posOffset>
              </wp:positionH>
              <wp:positionV relativeFrom="page">
                <wp:posOffset>10348913</wp:posOffset>
              </wp:positionV>
              <wp:extent cx="6109970" cy="254000"/>
              <wp:effectExtent l="0" t="0" r="0" b="0"/>
              <wp:wrapSquare wrapText="bothSides" distT="152400" distB="152400" distL="152400" distR="152400"/>
              <wp:docPr id="123897407" name="officeArt object"/>
              <wp:cNvGraphicFramePr/>
              <a:graphic xmlns:a="http://schemas.openxmlformats.org/drawingml/2006/main">
                <a:graphicData uri="http://schemas.microsoft.com/office/word/2010/wordprocessingShape">
                  <wps:wsp>
                    <wps:cNvSpPr/>
                    <wps:spPr>
                      <a:xfrm>
                        <a:off x="0" y="0"/>
                        <a:ext cx="6109970" cy="254000"/>
                      </a:xfrm>
                      <a:prstGeom prst="rect">
                        <a:avLst/>
                      </a:prstGeom>
                      <a:noFill/>
                      <a:ln w="12700" cap="flat">
                        <a:noFill/>
                        <a:miter lim="400000"/>
                      </a:ln>
                      <a:effectLst/>
                    </wps:spPr>
                    <wps:txbx>
                      <w:txbxContent>
                        <w:p w14:paraId="7795FAC6" w14:textId="77777777"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4FC26F85" w14:textId="77777777"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wps:txbx>
                    <wps:bodyPr wrap="square" lIns="0" tIns="0" rIns="0" bIns="0" numCol="1" anchor="t">
                      <a:noAutofit/>
                    </wps:bodyPr>
                  </wps:wsp>
                </a:graphicData>
              </a:graphic>
              <wp14:sizeRelH relativeFrom="margin">
                <wp14:pctWidth>0</wp14:pctWidth>
              </wp14:sizeRelH>
            </wp:anchor>
          </w:drawing>
        </mc:Choice>
        <mc:Fallback>
          <w:pict>
            <v:rect w14:anchorId="07B31DFD" id="officeArt object" o:spid="_x0000_s1026" style="position:absolute;left:0;text-align:left;margin-left:55.9pt;margin-top:814.9pt;width:481.1pt;height:20pt;z-index:251654656;visibility:visible;mso-wrap-style:square;mso-width-percent:0;mso-wrap-distance-left:12pt;mso-wrap-distance-top:12pt;mso-wrap-distance-right:12pt;mso-wrap-distance-bottom:12pt;mso-position-horizontal:absolute;mso-position-horizontal-relative:page;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" filled="f" stroked="f" strokeweight="1pt">
              <v:stroke miterlimit="4"/>
              <v:textbox inset="0,0,0,0">
                <w:txbxContent>
                  <w:p w14:paraId="2E9656F2" w14:textId="3C12D059" w:rsidR="00955A28" w:rsidRPr="001E5AEE" w:rsidRDefault="00955A28" w:rsidP="00955A28">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color w:val="323396"/>
                        <w:sz w:val="12"/>
                        <w:szCs w:val="12"/>
                      </w:rPr>
                    </w:pPr>
                    <w:r w:rsidRPr="001E5AEE">
                      <w:rPr>
                        <w:color w:val="323396"/>
                        <w:sz w:val="12"/>
                        <w:szCs w:val="12"/>
                        <w:lang w:val="en-US"/>
                      </w:rPr>
                      <w:t xml:space="preserve">Registered Office: 14 Gorse Drive, Huntington, Cannock, Staffordshire WS12 4NW, UK. </w:t>
                    </w:r>
                    <w:r w:rsidR="001E5AEE">
                      <w:rPr>
                        <w:color w:val="323396"/>
                        <w:sz w:val="12"/>
                        <w:szCs w:val="12"/>
                        <w:lang w:val="en-US"/>
                      </w:rPr>
                      <w:t xml:space="preserve">A Community Interest Company </w:t>
                    </w:r>
                    <w:r w:rsidRPr="001E5AEE">
                      <w:rPr>
                        <w:color w:val="323396"/>
                        <w:sz w:val="12"/>
                        <w:szCs w:val="12"/>
                        <w:lang w:val="en-US"/>
                      </w:rPr>
                      <w:t xml:space="preserve">Registered in England No. </w:t>
                    </w:r>
                    <w:r w:rsidR="001E5AEE" w:rsidRPr="001E5AEE">
                      <w:rPr>
                        <w:color w:val="323396"/>
                        <w:sz w:val="12"/>
                        <w:szCs w:val="12"/>
                        <w:lang w:val="en-US"/>
                      </w:rPr>
                      <w:t>15391259</w:t>
                    </w:r>
                  </w:p>
                  <w:p w14:paraId="274E1EFF" w14:textId="74E27458" w:rsidR="00D55923" w:rsidRPr="00D55923" w:rsidRDefault="00D55923" w:rsidP="00D55923">
                    <w:pPr>
                      <w:pStyle w:val="FreeForm"/>
                      <w:tabs>
                        <w:tab w:val="left" w:pos="709"/>
                        <w:tab w:val="left" w:pos="1418"/>
                        <w:tab w:val="left" w:pos="2127"/>
                        <w:tab w:val="left" w:pos="2836"/>
                        <w:tab w:val="left" w:pos="3545"/>
                        <w:tab w:val="left" w:pos="4254"/>
                        <w:tab w:val="left" w:pos="4963"/>
                        <w:tab w:val="left" w:pos="5672"/>
                        <w:tab w:val="left" w:pos="6381"/>
                        <w:tab w:val="left" w:pos="7090"/>
                        <w:tab w:val="left" w:pos="7799"/>
                        <w:tab w:val="left" w:pos="8508"/>
                        <w:tab w:val="left" w:pos="9217"/>
                        <w:tab w:val="left" w:pos="9926"/>
                        <w:tab w:val="left" w:pos="10635"/>
                      </w:tabs>
                      <w:jc w:val="center"/>
                      <w:rPr>
                        <w:sz w:val="12"/>
                        <w:szCs w:val="12"/>
                      </w:rPr>
                    </w:pPr>
                  </w:p>
                </w:txbxContent>
              </v:textbox>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E4BF1B" w14:textId="77777777" w:rsidR="00715BF7" w:rsidRDefault="00715BF7" w:rsidP="00897A54">
      <w:r>
        <w:separator/>
      </w:r>
    </w:p>
  </w:footnote>
  <w:footnote w:type="continuationSeparator" w:id="0">
    <w:p w14:paraId="407E1956" w14:textId="77777777" w:rsidR="00715BF7" w:rsidRDefault="00715BF7" w:rsidP="00897A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4B4FF"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6976"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293466022" name="Picture 1293466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C308A" w14:textId="77777777" w:rsidR="003B65B9" w:rsidRPr="003B65B9" w:rsidRDefault="003B65B9" w:rsidP="003B65B9">
    <w:pPr>
      <w:pStyle w:val="Header"/>
      <w:ind w:left="0"/>
    </w:pPr>
  </w:p>
  <w:p w14:paraId="4F2F174B"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1312"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25020"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4384"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715BF7">
      <w:rPr>
        <w:noProof/>
        <w:lang w:val="en-US"/>
      </w:rPr>
      <w:pict w14:anchorId="11C35C3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1027" type="#_x0000_t136" alt="" style="position:absolute;left:0;text-align:left;margin-left:0;margin-top:0;width:646pt;height:12.9pt;rotation:315;z-index:-251649024;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2096"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073741829"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6192"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073741830"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60288"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107374183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F7AF89"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5952"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737399866" name="Picture 737399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F495C" w14:textId="77777777" w:rsidR="003B65B9" w:rsidRPr="003B65B9" w:rsidRDefault="003B65B9" w:rsidP="003B65B9">
    <w:pPr>
      <w:pStyle w:val="Header"/>
      <w:ind w:left="0"/>
    </w:pPr>
  </w:p>
  <w:p w14:paraId="5F9DF96E"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2336"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125452584" name="Picture 12545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1FDB5"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6432"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2098645874"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715BF7">
      <w:rPr>
        <w:noProof/>
        <w:lang w:val="en-US"/>
      </w:rPr>
      <w:pict w14:anchorId="65B054F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left:0;text-align:left;margin-left:0;margin-top:0;width:646pt;height:12.9pt;rotation:315;z-index:-251648000;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4144"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892747048"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7216"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1599685221"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9264"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941698633"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A718B" w14:textId="77777777" w:rsidR="003B65B9" w:rsidRPr="003B65B9" w:rsidRDefault="003B65B9" w:rsidP="003B65B9">
    <w:pPr>
      <w:pStyle w:val="Header"/>
      <w:ind w:left="0"/>
      <w:jc w:val="right"/>
    </w:pPr>
    <w:r w:rsidRPr="006171F4">
      <w:rPr>
        <w:rFonts w:ascii="ITC Avant Garde Gothic" w:hAnsi="ITC Avant Garde Gothic" w:hint="eastAsia"/>
        <w:noProof/>
        <w:color w:val="0048A9"/>
        <w:sz w:val="2"/>
        <w:szCs w:val="2"/>
      </w:rPr>
      <w:drawing>
        <wp:anchor distT="0" distB="0" distL="114300" distR="114300" simplePos="0" relativeHeight="251648000" behindDoc="0" locked="0" layoutInCell="1" allowOverlap="0" wp14:anchorId="1F661EA3" wp14:editId="64F71E30">
          <wp:simplePos x="0" y="0"/>
          <wp:positionH relativeFrom="page">
            <wp:posOffset>718820</wp:posOffset>
          </wp:positionH>
          <wp:positionV relativeFrom="page">
            <wp:posOffset>371792</wp:posOffset>
          </wp:positionV>
          <wp:extent cx="236855" cy="342900"/>
          <wp:effectExtent l="0" t="0" r="4445" b="0"/>
          <wp:wrapNone/>
          <wp:docPr id="1786883418" name="Picture 178688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6855"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DAC4D" w14:textId="77777777" w:rsidR="003B65B9" w:rsidRPr="003B65B9" w:rsidRDefault="003B65B9" w:rsidP="003B65B9">
    <w:pPr>
      <w:pStyle w:val="Header"/>
      <w:ind w:left="0"/>
    </w:pPr>
  </w:p>
  <w:p w14:paraId="1607FE63" w14:textId="77777777" w:rsidR="00D55923" w:rsidRPr="006171F4" w:rsidRDefault="00EE26AE" w:rsidP="003B65B9">
    <w:pPr>
      <w:pStyle w:val="FreeForm"/>
      <w:jc w:val="both"/>
      <w:rPr>
        <w:rFonts w:ascii="ITC Avant Garde Gothic" w:hAnsi="ITC Avant Garde Gothic"/>
        <w:color w:val="0048A9"/>
        <w:sz w:val="2"/>
        <w:szCs w:val="2"/>
      </w:rPr>
    </w:pPr>
    <w:r w:rsidRPr="006171F4">
      <w:rPr>
        <w:rFonts w:ascii="ITC Avant Garde Gothic" w:hAnsi="ITC Avant Garde Gothic" w:hint="eastAsia"/>
        <w:noProof/>
        <w:color w:val="0048A9"/>
        <w:sz w:val="2"/>
        <w:szCs w:val="2"/>
        <w:lang w:val="en-US"/>
      </w:rPr>
      <w:drawing>
        <wp:anchor distT="0" distB="0" distL="114300" distR="114300" simplePos="0" relativeHeight="251663360" behindDoc="0" locked="0" layoutInCell="1" allowOverlap="0" wp14:anchorId="5EB58A62" wp14:editId="4755B12F">
          <wp:simplePos x="0" y="0"/>
          <wp:positionH relativeFrom="page">
            <wp:posOffset>6572250</wp:posOffset>
          </wp:positionH>
          <wp:positionV relativeFrom="page">
            <wp:posOffset>376238</wp:posOffset>
          </wp:positionV>
          <wp:extent cx="237318" cy="342900"/>
          <wp:effectExtent l="0" t="0" r="4445" b="0"/>
          <wp:wrapNone/>
          <wp:docPr id="297494888" name="Picture 297494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stretch>
                    <a:fillRect/>
                  </a:stretch>
                </pic:blipFill>
                <pic:spPr>
                  <a:xfrm>
                    <a:off x="0" y="0"/>
                    <a:ext cx="237318" cy="342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32293" w14:textId="77777777" w:rsidR="00D55923" w:rsidRPr="001E5AEE" w:rsidRDefault="006171F4" w:rsidP="001E5AEE">
    <w:pPr>
      <w:pStyle w:val="FreeForm"/>
      <w:widowControl w:val="0"/>
      <w:spacing w:before="100"/>
      <w:jc w:val="right"/>
      <w:rPr>
        <w:color w:val="323396"/>
        <w:sz w:val="21"/>
        <w:szCs w:val="21"/>
      </w:rPr>
    </w:pPr>
    <w:r w:rsidRPr="003B65B9">
      <w:rPr>
        <w:noProof/>
        <w:color w:val="323396"/>
        <w:sz w:val="21"/>
        <w:szCs w:val="21"/>
        <w:lang w:val="en-US"/>
      </w:rPr>
      <w:drawing>
        <wp:anchor distT="152400" distB="152400" distL="152400" distR="152400" simplePos="0" relativeHeight="251665408" behindDoc="0" locked="0" layoutInCell="1" allowOverlap="1" wp14:anchorId="5153A534" wp14:editId="473AECAB">
          <wp:simplePos x="0" y="0"/>
          <wp:positionH relativeFrom="page">
            <wp:posOffset>698182</wp:posOffset>
          </wp:positionH>
          <wp:positionV relativeFrom="page">
            <wp:posOffset>414020</wp:posOffset>
          </wp:positionV>
          <wp:extent cx="1652678" cy="684667"/>
          <wp:effectExtent l="0" t="0" r="0" b="1270"/>
          <wp:wrapNone/>
          <wp:docPr id="1576241224" name="officeArt object"/>
          <wp:cNvGraphicFramePr/>
          <a:graphic xmlns:a="http://schemas.openxmlformats.org/drawingml/2006/main">
            <a:graphicData uri="http://schemas.openxmlformats.org/drawingml/2006/picture">
              <pic:pic xmlns:pic="http://schemas.openxmlformats.org/drawingml/2006/picture">
                <pic:nvPicPr>
                  <pic:cNvPr id="1073741825" name="officeArt object"/>
                  <pic:cNvPicPr>
                    <a:picLocks noChangeAspect="1"/>
                  </pic:cNvPicPr>
                </pic:nvPicPr>
                <pic:blipFill>
                  <a:blip r:embed="rId1"/>
                  <a:stretch>
                    <a:fillRect/>
                  </a:stretch>
                </pic:blipFill>
                <pic:spPr>
                  <a:xfrm>
                    <a:off x="0" y="0"/>
                    <a:ext cx="1652678" cy="68466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1E5AEE" w:rsidRPr="003B65B9">
      <w:rPr>
        <w:rStyle w:val="Hyperlink0"/>
        <w:color w:val="323396"/>
        <w:sz w:val="21"/>
        <w:szCs w:val="21"/>
      </w:rPr>
      <w:t>www.awvt.org</w:t>
    </w:r>
    <w:r w:rsidRPr="003B65B9">
      <w:rPr>
        <w:rFonts w:eastAsia="ITC Avant Garde Gothic" w:cs="ITC Avant Garde Gothic"/>
        <w:color w:val="323396"/>
        <w:sz w:val="21"/>
        <w:szCs w:val="21"/>
      </w:rPr>
      <w:br/>
    </w:r>
    <w:r w:rsidR="001E5AEE" w:rsidRPr="003B65B9">
      <w:rPr>
        <w:color w:val="323396"/>
        <w:sz w:val="21"/>
        <w:szCs w:val="21"/>
      </w:rPr>
      <w:t>info@awvt.org</w:t>
    </w:r>
    <w:r w:rsidRPr="003B65B9">
      <w:rPr>
        <w:color w:val="323396"/>
        <w:sz w:val="21"/>
        <w:szCs w:val="21"/>
      </w:rPr>
      <w:br/>
    </w:r>
    <w:r w:rsidRPr="003B65B9">
      <w:rPr>
        <w:color w:val="323396"/>
        <w:sz w:val="21"/>
        <w:szCs w:val="21"/>
        <w:lang w:val="en-US"/>
      </w:rPr>
      <w:t>14 Gorse Drive</w:t>
    </w:r>
    <w:r w:rsidRPr="003B65B9">
      <w:rPr>
        <w:rFonts w:eastAsia="ITC Avant Garde Gothic" w:cs="ITC Avant Garde Gothic"/>
        <w:color w:val="323396"/>
        <w:sz w:val="21"/>
        <w:szCs w:val="21"/>
      </w:rPr>
      <w:t xml:space="preserve">, </w:t>
    </w:r>
    <w:r w:rsidRPr="003B65B9">
      <w:rPr>
        <w:color w:val="323396"/>
        <w:sz w:val="21"/>
        <w:szCs w:val="21"/>
        <w:lang w:val="en-US"/>
      </w:rPr>
      <w:t>Huntington</w:t>
    </w:r>
    <w:r w:rsidRPr="003B65B9">
      <w:rPr>
        <w:rFonts w:eastAsia="ITC Avant Garde Gothic" w:cs="ITC Avant Garde Gothic"/>
        <w:color w:val="323396"/>
        <w:sz w:val="21"/>
        <w:szCs w:val="21"/>
      </w:rPr>
      <w:t>,</w:t>
    </w:r>
    <w:r w:rsidRPr="003B65B9">
      <w:rPr>
        <w:color w:val="323396"/>
        <w:sz w:val="21"/>
        <w:szCs w:val="21"/>
        <w:lang w:val="it-IT"/>
      </w:rPr>
      <w:br/>
      <w:t>Cannock</w:t>
    </w:r>
    <w:r w:rsidRPr="003B65B9">
      <w:rPr>
        <w:rFonts w:eastAsia="ITC Avant Garde Gothic" w:cs="ITC Avant Garde Gothic"/>
        <w:color w:val="323396"/>
        <w:sz w:val="21"/>
        <w:szCs w:val="21"/>
      </w:rPr>
      <w:t xml:space="preserve">, </w:t>
    </w:r>
    <w:r w:rsidRPr="003B65B9">
      <w:rPr>
        <w:color w:val="323396"/>
        <w:sz w:val="21"/>
        <w:szCs w:val="21"/>
      </w:rPr>
      <w:t>Staffordshire WS12 4NW</w:t>
    </w:r>
    <w:r w:rsidRPr="003B65B9">
      <w:rPr>
        <w:color w:val="323396"/>
        <w:sz w:val="21"/>
        <w:szCs w:val="21"/>
      </w:rPr>
      <w:br/>
    </w:r>
    <w:r w:rsidR="00715BF7">
      <w:rPr>
        <w:noProof/>
        <w:lang w:val="en-US"/>
      </w:rPr>
      <w:pict w14:anchorId="737C58C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5" type="#_x0000_t136" alt="" style="position:absolute;left:0;text-align:left;margin-left:0;margin-top:0;width:646pt;height:12.9pt;rotation:315;z-index:-251646976;mso-wrap-edited:f;mso-width-percent:0;mso-height-percent:0;mso-position-horizontal:center;mso-position-horizontal-relative:margin;mso-position-vertical:center;mso-position-vertical-relative:margin;mso-width-percent:0;mso-height-percent:0" wrapcoords="21474 5082 21449 5082 20972 7623 20696 1270 20370 -1270 20295 2541 19693 1270 19216 5082 19091 1270 18564 1270 18137 7623 17987 5082 17510 6352 16933 0 16557 5082 16482 8894 16381 5082 16156 1270 15880 1270 15779 5082 15704 1270 15328 2541 15278 7623 15127 3811 14776 5082 14575 2541 13647 1270 13521 5082 13045 5082 12794 1270 12493 5082 11866 -1270 11765 1270 11464 1270 11389 2541 11314 7623 11088 3811 10887 6352 10837 12705 10687 5082 10260 1270 10135 6352 10009 1270 9558 1270 9257 6352 9106 7623 8931 1270 8429 -1270 7877 6352 7601 5082 7350 3811 7250 5082 6748 7623 6698 6352 6146 5082 5920 1270 5744 6352 5569 5082 5368 3811 5167 5082 5017 5082 4791 1270 4590 1270 4465 6352 4139 -1270 3963 2541 3963 8894 3537 2541 3386 1270 3286 3811 2910 2541 2859 11435 2684 5082 2308 1270 2207 6352 1680 5082 1053 0 727 3811 501 2541 150 -2541 -25 3811 75 13976 75 12705 200 17788 1781 16517 1781 13976 2132 17788 2333 16517 2483 19058 4189 19058 4666 16517 4741 19058 5820 16517 5895 20329 6246 20329 6347 15247 6497 21600 6873 20329 6974 16517 7651 21600 8078 16517 8504 16517 8680 16517 9131 22870 9282 19058 9834 16517 10486 22870 11464 16517 11841 19058 11916 16517 11891 8894 12066 16517 12518 22870 12618 16517 12894 17788 13220 16517 13722 19058 13797 16517 14324 16517 14525 21600 14926 16517 15453 20329 18288 17788 18313 16517 18840 19058 18915 16517 20119 20329 20471 16517 20646 19058 21148 17788 21248 20329 21524 16517 21625 12705 21474 5082" fillcolor="#d8d8d8" stroked="f">
          <v:fill opacity="6553f"/>
          <v:textpath style="font-family:&quot;Cambria&quot;;font-size:1pt" string="This document is the intellectual property of E Shoobridge and R Taylor and is provided as Commercial in Confidence"/>
          <w10:wrap anchorx="margin" anchory="margin"/>
        </v:shape>
      </w:pict>
    </w:r>
    <w:r w:rsidR="00D55923" w:rsidRPr="001E5AEE">
      <w:rPr>
        <w:noProof/>
        <w:sz w:val="21"/>
        <w:szCs w:val="21"/>
        <w:lang w:val="en-US"/>
      </w:rPr>
      <mc:AlternateContent>
        <mc:Choice Requires="wps">
          <w:drawing>
            <wp:anchor distT="152400" distB="152400" distL="152400" distR="152400" simplePos="0" relativeHeight="251653120" behindDoc="0" locked="0" layoutInCell="1" allowOverlap="1" wp14:anchorId="6A619AF0" wp14:editId="67E7E791">
              <wp:simplePos x="0" y="0"/>
              <wp:positionH relativeFrom="page">
                <wp:posOffset>0</wp:posOffset>
              </wp:positionH>
              <wp:positionV relativeFrom="page">
                <wp:posOffset>3563999</wp:posOffset>
              </wp:positionV>
              <wp:extent cx="36001" cy="0"/>
              <wp:effectExtent l="0" t="0" r="0" b="0"/>
              <wp:wrapThrough wrapText="bothSides" distL="152400" distR="152400">
                <wp:wrapPolygon edited="1">
                  <wp:start x="0" y="0"/>
                  <wp:lineTo x="21669" y="0"/>
                  <wp:lineTo x="0" y="0"/>
                </wp:wrapPolygon>
              </wp:wrapThrough>
              <wp:docPr id="1140142088" name="officeArt object"/>
              <wp:cNvGraphicFramePr/>
              <a:graphic xmlns:a="http://schemas.openxmlformats.org/drawingml/2006/main">
                <a:graphicData uri="http://schemas.microsoft.com/office/word/2010/wordprocessingShape">
                  <wps:wsp>
                    <wps:cNvCnPr/>
                    <wps:spPr>
                      <a:xfrm>
                        <a:off x="0" y="0"/>
                        <a:ext cx="36001" cy="0"/>
                      </a:xfrm>
                      <a:prstGeom prst="line">
                        <a:avLst/>
                      </a:prstGeom>
                      <a:noFill/>
                      <a:ln w="3175" cap="flat">
                        <a:solidFill>
                          <a:srgbClr val="000000"/>
                        </a:solidFill>
                        <a:prstDash val="sysDot"/>
                        <a:miter lim="400000"/>
                      </a:ln>
                      <a:effectLst/>
                    </wps:spPr>
                    <wps:bodyPr/>
                  </wps:wsp>
                </a:graphicData>
              </a:graphic>
            </wp:anchor>
          </w:drawing>
        </mc:Choice>
        <mc:Fallback>
          <w:pict>
            <v:line w14:anchorId="5592F981" id="officeArt object" o:spid="_x0000_s1026" style="position:absolute;z-index:251655680;visibility:visible;mso-wrap-style:square;mso-wrap-distance-left:12pt;mso-wrap-distance-top:12pt;mso-wrap-distance-right:12pt;mso-wrap-distance-bottom:12pt;mso-position-horizontal:absolute;mso-position-horizontal-relative:page;mso-position-vertical:absolute;mso-position-vertical-relative:page" from="0,280.65pt" to="2.85pt,280.65pt" wrapcoords="0 0 21289 0 0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5168" behindDoc="0" locked="0" layoutInCell="1" allowOverlap="1" wp14:anchorId="38685B17" wp14:editId="167B6649">
              <wp:simplePos x="0" y="0"/>
              <wp:positionH relativeFrom="page">
                <wp:posOffset>359999</wp:posOffset>
              </wp:positionH>
              <wp:positionV relativeFrom="page">
                <wp:posOffset>1800000</wp:posOffset>
              </wp:positionV>
              <wp:extent cx="72000" cy="0"/>
              <wp:effectExtent l="0" t="0" r="0" b="0"/>
              <wp:wrapThrough wrapText="bothSides" distL="152400" distR="152400">
                <wp:wrapPolygon edited="1">
                  <wp:start x="0" y="0"/>
                  <wp:lineTo x="21550" y="0"/>
                  <wp:lineTo x="0" y="0"/>
                </wp:wrapPolygon>
              </wp:wrapThrough>
              <wp:docPr id="838365168"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1B910D41" id="officeArt object" o:spid="_x0000_s1026" style="position:absolute;z-index:251664384;visibility:visible;mso-wrap-style:square;mso-wrap-distance-left:12pt;mso-wrap-distance-top:12pt;mso-wrap-distance-right:12pt;mso-wrap-distance-bottom:12pt;mso-position-horizontal:absolute;mso-position-horizontal-relative:page;mso-position-vertical:absolute;mso-position-vertical-relative:page" from="28.35pt,141.75pt" to="34pt,141.75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" strokeweight=".25pt">
              <v:stroke dashstyle="1 1" miterlimit="4" joinstyle="miter"/>
              <w10:wrap type="through" anchorx="page" anchory="page"/>
            </v:line>
          </w:pict>
        </mc:Fallback>
      </mc:AlternateContent>
    </w:r>
    <w:r w:rsidR="00D55923" w:rsidRPr="001E5AEE">
      <w:rPr>
        <w:noProof/>
        <w:sz w:val="21"/>
        <w:szCs w:val="21"/>
        <w:lang w:val="en-US"/>
      </w:rPr>
      <mc:AlternateContent>
        <mc:Choice Requires="wps">
          <w:drawing>
            <wp:anchor distT="152400" distB="152400" distL="152400" distR="152400" simplePos="0" relativeHeight="251658240" behindDoc="0" locked="0" layoutInCell="1" allowOverlap="1" wp14:anchorId="170FCBB3" wp14:editId="540648F3">
              <wp:simplePos x="0" y="0"/>
              <wp:positionH relativeFrom="page">
                <wp:posOffset>360000</wp:posOffset>
              </wp:positionH>
              <wp:positionV relativeFrom="page">
                <wp:posOffset>3131999</wp:posOffset>
              </wp:positionV>
              <wp:extent cx="72000" cy="0"/>
              <wp:effectExtent l="0" t="0" r="0" b="0"/>
              <wp:wrapThrough wrapText="bothSides" distL="152400" distR="152400">
                <wp:wrapPolygon edited="1">
                  <wp:start x="0" y="0"/>
                  <wp:lineTo x="21550" y="0"/>
                  <wp:lineTo x="0" y="0"/>
                </wp:wrapPolygon>
              </wp:wrapThrough>
              <wp:docPr id="760707138" name="officeArt object"/>
              <wp:cNvGraphicFramePr/>
              <a:graphic xmlns:a="http://schemas.openxmlformats.org/drawingml/2006/main">
                <a:graphicData uri="http://schemas.microsoft.com/office/word/2010/wordprocessingShape">
                  <wps:wsp>
                    <wps:cNvCnPr/>
                    <wps:spPr>
                      <a:xfrm>
                        <a:off x="0" y="0"/>
                        <a:ext cx="72000" cy="0"/>
                      </a:xfrm>
                      <a:prstGeom prst="line">
                        <a:avLst/>
                      </a:prstGeom>
                      <a:noFill/>
                      <a:ln w="3175" cap="flat">
                        <a:solidFill>
                          <a:srgbClr val="000000"/>
                        </a:solidFill>
                        <a:prstDash val="sysDot"/>
                        <a:miter lim="400000"/>
                      </a:ln>
                      <a:effectLst/>
                    </wps:spPr>
                    <wps:bodyPr/>
                  </wps:wsp>
                </a:graphicData>
              </a:graphic>
            </wp:anchor>
          </w:drawing>
        </mc:Choice>
        <mc:Fallback>
          <w:pict>
            <v:line w14:anchorId="2735E529" id="officeArt object" o:spid="_x0000_s1026" style="position:absolute;z-index:251665408;visibility:visible;mso-wrap-style:square;mso-wrap-distance-left:12pt;mso-wrap-distance-top:12pt;mso-wrap-distance-right:12pt;mso-wrap-distance-bottom:12pt;mso-position-horizontal:absolute;mso-position-horizontal-relative:page;mso-position-vertical:absolute;mso-position-vertical-relative:page" from="28.35pt,246.6pt" to="34pt,246.6pt" wrapcoords="-191 0 21359 0 -191 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" strokeweight=".25pt">
              <v:stroke dashstyle="1 1" miterlimit="4" joinstyle="miter"/>
              <w10:wrap type="through"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CD6320"/>
    <w:multiLevelType w:val="multilevel"/>
    <w:tmpl w:val="75D0273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367314CF"/>
    <w:multiLevelType w:val="hybridMultilevel"/>
    <w:tmpl w:val="1DF0D08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 w15:restartNumberingAfterBreak="0">
    <w:nsid w:val="412D0A32"/>
    <w:multiLevelType w:val="hybridMultilevel"/>
    <w:tmpl w:val="C0CC029E"/>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16cid:durableId="567112462">
    <w:abstractNumId w:val="0"/>
  </w:num>
  <w:num w:numId="2" w16cid:durableId="887716403">
    <w:abstractNumId w:val="2"/>
  </w:num>
  <w:num w:numId="3" w16cid:durableId="296692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trackRevisions/>
  <w:documentProtection w:edit="trackedChanges" w:enforcement="1" w:cryptProviderType="rsaAES" w:cryptAlgorithmClass="hash" w:cryptAlgorithmType="typeAny" w:cryptAlgorithmSid="14" w:cryptSpinCount="100000" w:hash="cKBOfFI1mbGvsN/TaAPTAYCZc2BJU+TvFW7/kImC6TNiDGCY4nssesuNlPW1/6gX3wzJw9nojX7L7nCwhWjJTQ==" w:salt="UtS4nyN+QjKEvPDxFo8W4Q=="/>
  <w:defaultTabStop w:val="720"/>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4CC"/>
    <w:rsid w:val="001528FF"/>
    <w:rsid w:val="001E5AEE"/>
    <w:rsid w:val="002E4CE9"/>
    <w:rsid w:val="00363460"/>
    <w:rsid w:val="0038157F"/>
    <w:rsid w:val="003861CE"/>
    <w:rsid w:val="003B65B9"/>
    <w:rsid w:val="005868D1"/>
    <w:rsid w:val="005E3353"/>
    <w:rsid w:val="006171F4"/>
    <w:rsid w:val="00715BF7"/>
    <w:rsid w:val="007523C1"/>
    <w:rsid w:val="00754842"/>
    <w:rsid w:val="007C77B2"/>
    <w:rsid w:val="00861268"/>
    <w:rsid w:val="00897A54"/>
    <w:rsid w:val="008A1A23"/>
    <w:rsid w:val="008C7DF4"/>
    <w:rsid w:val="008D2F51"/>
    <w:rsid w:val="008D3DD1"/>
    <w:rsid w:val="00914890"/>
    <w:rsid w:val="00943027"/>
    <w:rsid w:val="00955A28"/>
    <w:rsid w:val="00A0236B"/>
    <w:rsid w:val="00A96E29"/>
    <w:rsid w:val="00AD3498"/>
    <w:rsid w:val="00B1051D"/>
    <w:rsid w:val="00B15EC7"/>
    <w:rsid w:val="00B26177"/>
    <w:rsid w:val="00B601B5"/>
    <w:rsid w:val="00BB1F63"/>
    <w:rsid w:val="00C3475A"/>
    <w:rsid w:val="00CD5A75"/>
    <w:rsid w:val="00D55923"/>
    <w:rsid w:val="00DB3698"/>
    <w:rsid w:val="00DF6A12"/>
    <w:rsid w:val="00E24293"/>
    <w:rsid w:val="00E339AD"/>
    <w:rsid w:val="00E760BC"/>
    <w:rsid w:val="00EE26AE"/>
    <w:rsid w:val="00F0258B"/>
    <w:rsid w:val="00F604CC"/>
    <w:rsid w:val="00F62F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D757F5"/>
  <w15:docId w15:val="{2116DFC4-6761-B643-9FC6-A296BF9F4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GB"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A54"/>
    <w:pPr>
      <w:spacing w:before="60" w:after="60" w:line="276" w:lineRule="auto"/>
      <w:ind w:left="567"/>
    </w:pPr>
    <w:rPr>
      <w:rFonts w:ascii="Helvetica" w:hAnsi="Helvetica"/>
      <w:sz w:val="21"/>
      <w:szCs w:val="24"/>
    </w:rPr>
  </w:style>
  <w:style w:type="paragraph" w:styleId="Heading1">
    <w:name w:val="heading 1"/>
    <w:basedOn w:val="Normal"/>
    <w:next w:val="Normal"/>
    <w:link w:val="Heading1Char"/>
    <w:uiPriority w:val="9"/>
    <w:qFormat/>
    <w:rsid w:val="00DB3698"/>
    <w:pPr>
      <w:keepNext/>
      <w:keepLines/>
      <w:numPr>
        <w:numId w:val="1"/>
      </w:numPr>
      <w:pBdr>
        <w:top w:val="none" w:sz="0" w:space="0" w:color="auto"/>
        <w:left w:val="none" w:sz="0" w:space="0" w:color="auto"/>
        <w:bottom w:val="none" w:sz="0" w:space="0" w:color="auto"/>
        <w:right w:val="none" w:sz="0" w:space="0" w:color="auto"/>
        <w:between w:val="none" w:sz="0" w:space="0" w:color="auto"/>
        <w:bar w:val="none" w:sz="0" w:color="auto"/>
      </w:pBdr>
      <w:spacing w:before="240"/>
      <w:ind w:left="567" w:hanging="567"/>
      <w:outlineLvl w:val="0"/>
    </w:pPr>
    <w:rPr>
      <w:rFonts w:asciiTheme="majorHAnsi" w:eastAsiaTheme="majorEastAsia" w:hAnsiTheme="majorHAnsi" w:cstheme="majorBidi"/>
      <w:b/>
      <w:bCs/>
      <w:color w:val="323396"/>
      <w:sz w:val="32"/>
      <w:szCs w:val="32"/>
      <w:bdr w:val="none" w:sz="0" w:space="0" w:color="auto"/>
    </w:rPr>
  </w:style>
  <w:style w:type="paragraph" w:styleId="Heading2">
    <w:name w:val="heading 2"/>
    <w:basedOn w:val="Normal"/>
    <w:next w:val="Normal"/>
    <w:link w:val="Heading2Char"/>
    <w:uiPriority w:val="9"/>
    <w:unhideWhenUsed/>
    <w:qFormat/>
    <w:rsid w:val="00DB3698"/>
    <w:pPr>
      <w:keepNext/>
      <w:keepLines/>
      <w:numPr>
        <w:ilvl w:val="1"/>
        <w:numId w:val="1"/>
      </w:numPr>
      <w:pBdr>
        <w:top w:val="none" w:sz="0" w:space="0" w:color="auto"/>
        <w:left w:val="none" w:sz="0" w:space="0" w:color="auto"/>
        <w:bottom w:val="none" w:sz="0" w:space="0" w:color="auto"/>
        <w:right w:val="none" w:sz="0" w:space="0" w:color="auto"/>
        <w:between w:val="none" w:sz="0" w:space="0" w:color="auto"/>
        <w:bar w:val="none" w:sz="0" w:color="auto"/>
      </w:pBdr>
      <w:spacing w:before="120" w:after="0"/>
      <w:ind w:left="567" w:hanging="567"/>
      <w:outlineLvl w:val="1"/>
    </w:pPr>
    <w:rPr>
      <w:rFonts w:asciiTheme="majorHAnsi" w:eastAsiaTheme="majorEastAsia" w:hAnsiTheme="majorHAnsi" w:cstheme="majorBidi"/>
      <w:b/>
      <w:bCs/>
      <w:color w:val="323396"/>
      <w:sz w:val="26"/>
      <w:szCs w:val="26"/>
      <w:bdr w:val="none" w:sz="0" w:space="0" w:color="auto"/>
    </w:rPr>
  </w:style>
  <w:style w:type="paragraph" w:styleId="Heading3">
    <w:name w:val="heading 3"/>
    <w:basedOn w:val="Normal"/>
    <w:next w:val="Normal"/>
    <w:link w:val="Heading3Char"/>
    <w:uiPriority w:val="9"/>
    <w:unhideWhenUsed/>
    <w:qFormat/>
    <w:rsid w:val="00DB3698"/>
    <w:pPr>
      <w:keepNext/>
      <w:keepLines/>
      <w:numPr>
        <w:ilvl w:val="2"/>
        <w:numId w:val="1"/>
      </w:numPr>
      <w:pBdr>
        <w:top w:val="none" w:sz="0" w:space="0" w:color="auto"/>
        <w:left w:val="none" w:sz="0" w:space="0" w:color="auto"/>
        <w:bottom w:val="none" w:sz="0" w:space="0" w:color="auto"/>
        <w:right w:val="none" w:sz="0" w:space="0" w:color="auto"/>
        <w:between w:val="none" w:sz="0" w:space="0" w:color="auto"/>
        <w:bar w:val="none" w:sz="0" w:color="auto"/>
      </w:pBdr>
      <w:spacing w:before="80" w:after="0"/>
      <w:ind w:left="567" w:hanging="567"/>
      <w:outlineLvl w:val="2"/>
    </w:pPr>
    <w:rPr>
      <w:rFonts w:asciiTheme="majorHAnsi" w:eastAsiaTheme="majorEastAsia" w:hAnsiTheme="majorHAnsi" w:cstheme="majorBidi"/>
      <w:b/>
      <w:bCs/>
      <w:color w:val="323396"/>
      <w:sz w:val="22"/>
      <w:szCs w:val="22"/>
      <w:bdr w:val="none" w:sz="0" w:space="0" w:color="auto"/>
    </w:rPr>
  </w:style>
  <w:style w:type="paragraph" w:styleId="Heading4">
    <w:name w:val="heading 4"/>
    <w:basedOn w:val="Normal"/>
    <w:next w:val="Normal"/>
    <w:link w:val="Heading4Char"/>
    <w:uiPriority w:val="9"/>
    <w:unhideWhenUsed/>
    <w:qFormat/>
    <w:rsid w:val="00DB3698"/>
    <w:pPr>
      <w:keepNext/>
      <w:keepLines/>
      <w:numPr>
        <w:ilvl w:val="3"/>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3"/>
    </w:pPr>
    <w:rPr>
      <w:rFonts w:asciiTheme="majorHAnsi" w:eastAsiaTheme="majorEastAsia" w:hAnsiTheme="majorHAnsi" w:cstheme="majorBidi"/>
      <w:b/>
      <w:bCs/>
      <w:i/>
      <w:iCs/>
      <w:color w:val="323396"/>
      <w:szCs w:val="21"/>
      <w:bdr w:val="none" w:sz="0" w:space="0" w:color="auto"/>
    </w:rPr>
  </w:style>
  <w:style w:type="paragraph" w:styleId="Heading5">
    <w:name w:val="heading 5"/>
    <w:basedOn w:val="Normal"/>
    <w:next w:val="Normal"/>
    <w:link w:val="Heading5Char"/>
    <w:uiPriority w:val="9"/>
    <w:unhideWhenUsed/>
    <w:qFormat/>
    <w:rsid w:val="00DB3698"/>
    <w:pPr>
      <w:keepNext/>
      <w:keepLines/>
      <w:numPr>
        <w:ilvl w:val="4"/>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4"/>
    </w:pPr>
    <w:rPr>
      <w:rFonts w:asciiTheme="majorHAnsi" w:eastAsiaTheme="majorEastAsia" w:hAnsiTheme="majorHAnsi" w:cstheme="majorBidi"/>
      <w:color w:val="323396"/>
      <w:szCs w:val="21"/>
      <w:bdr w:val="none" w:sz="0" w:space="0" w:color="auto"/>
    </w:rPr>
  </w:style>
  <w:style w:type="paragraph" w:styleId="Heading6">
    <w:name w:val="heading 6"/>
    <w:basedOn w:val="Normal"/>
    <w:next w:val="Normal"/>
    <w:link w:val="Heading6Char"/>
    <w:uiPriority w:val="9"/>
    <w:unhideWhenUsed/>
    <w:qFormat/>
    <w:rsid w:val="00DB3698"/>
    <w:pPr>
      <w:keepNext/>
      <w:keepLines/>
      <w:numPr>
        <w:ilvl w:val="5"/>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5"/>
    </w:pPr>
    <w:rPr>
      <w:rFonts w:asciiTheme="majorHAnsi" w:eastAsiaTheme="majorEastAsia" w:hAnsiTheme="majorHAnsi" w:cstheme="majorBidi"/>
      <w:color w:val="323396"/>
      <w:szCs w:val="21"/>
      <w:bdr w:val="none" w:sz="0" w:space="0" w:color="auto"/>
    </w:rPr>
  </w:style>
  <w:style w:type="paragraph" w:styleId="Heading7">
    <w:name w:val="heading 7"/>
    <w:basedOn w:val="Normal"/>
    <w:next w:val="Normal"/>
    <w:link w:val="Heading7Char"/>
    <w:uiPriority w:val="9"/>
    <w:semiHidden/>
    <w:unhideWhenUsed/>
    <w:qFormat/>
    <w:rsid w:val="00897A54"/>
    <w:pPr>
      <w:keepNext/>
      <w:keepLines/>
      <w:numPr>
        <w:ilvl w:val="6"/>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6"/>
    </w:pPr>
    <w:rPr>
      <w:rFonts w:asciiTheme="majorHAnsi" w:eastAsiaTheme="majorEastAsia" w:hAnsiTheme="majorHAnsi" w:cstheme="majorBidi"/>
      <w:i/>
      <w:iCs/>
      <w:color w:val="1F4E69" w:themeColor="accent1" w:themeShade="7F"/>
      <w:szCs w:val="21"/>
      <w:bdr w:val="none" w:sz="0" w:space="0" w:color="auto"/>
    </w:rPr>
  </w:style>
  <w:style w:type="paragraph" w:styleId="Heading8">
    <w:name w:val="heading 8"/>
    <w:basedOn w:val="Normal"/>
    <w:next w:val="Normal"/>
    <w:link w:val="Heading8Char"/>
    <w:uiPriority w:val="9"/>
    <w:semiHidden/>
    <w:unhideWhenUsed/>
    <w:qFormat/>
    <w:rsid w:val="00897A54"/>
    <w:pPr>
      <w:keepNext/>
      <w:keepLines/>
      <w:numPr>
        <w:ilvl w:val="7"/>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7"/>
    </w:pPr>
    <w:rPr>
      <w:rFonts w:asciiTheme="majorHAnsi" w:eastAsiaTheme="majorEastAsia" w:hAnsiTheme="majorHAnsi" w:cstheme="majorBidi"/>
      <w:color w:val="272727" w:themeColor="text1" w:themeTint="D8"/>
      <w:szCs w:val="21"/>
      <w:bdr w:val="none" w:sz="0" w:space="0" w:color="auto"/>
    </w:rPr>
  </w:style>
  <w:style w:type="paragraph" w:styleId="Heading9">
    <w:name w:val="heading 9"/>
    <w:basedOn w:val="Normal"/>
    <w:next w:val="Normal"/>
    <w:link w:val="Heading9Char"/>
    <w:uiPriority w:val="9"/>
    <w:semiHidden/>
    <w:unhideWhenUsed/>
    <w:qFormat/>
    <w:rsid w:val="00897A54"/>
    <w:pPr>
      <w:keepNext/>
      <w:keepLines/>
      <w:numPr>
        <w:ilvl w:val="8"/>
        <w:numId w:val="1"/>
      </w:numPr>
      <w:pBdr>
        <w:top w:val="none" w:sz="0" w:space="0" w:color="auto"/>
        <w:left w:val="none" w:sz="0" w:space="0" w:color="auto"/>
        <w:bottom w:val="none" w:sz="0" w:space="0" w:color="auto"/>
        <w:right w:val="none" w:sz="0" w:space="0" w:color="auto"/>
        <w:between w:val="none" w:sz="0" w:space="0" w:color="auto"/>
        <w:bar w:val="none" w:sz="0" w:color="auto"/>
      </w:pBdr>
      <w:spacing w:before="40"/>
      <w:outlineLvl w:val="8"/>
    </w:pPr>
    <w:rPr>
      <w:rFonts w:asciiTheme="majorHAnsi" w:eastAsiaTheme="majorEastAsia" w:hAnsiTheme="majorHAnsi" w:cstheme="majorBidi"/>
      <w:i/>
      <w:iCs/>
      <w:color w:val="272727" w:themeColor="text1" w:themeTint="D8"/>
      <w:szCs w:val="21"/>
      <w:bdr w:val="none" w:sz="0" w:space="0" w:color="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lang w:val="en-GB"/>
    </w:rPr>
  </w:style>
  <w:style w:type="paragraph" w:customStyle="1" w:styleId="FreeForm">
    <w:name w:val="Free Form"/>
    <w:rPr>
      <w:rFonts w:ascii="Helvetica" w:hAnsi="Helvetica" w:cs="Arial Unicode MS"/>
      <w:color w:val="000000"/>
      <w:sz w:val="24"/>
      <w:szCs w:val="24"/>
    </w:rPr>
  </w:style>
  <w:style w:type="paragraph" w:customStyle="1" w:styleId="HeaderFooter">
    <w:name w:val="Header &amp; Footer"/>
    <w:pPr>
      <w:tabs>
        <w:tab w:val="right" w:pos="9632"/>
      </w:tabs>
    </w:pPr>
    <w:rPr>
      <w:rFonts w:ascii="Helvetica" w:hAnsi="Helvetica" w:cs="Arial Unicode MS"/>
      <w:color w:val="000000"/>
    </w:rPr>
  </w:style>
  <w:style w:type="character" w:customStyle="1" w:styleId="Link">
    <w:name w:val="Link"/>
    <w:rPr>
      <w:color w:val="000099"/>
      <w:u w:val="single"/>
      <w:lang w:val="en-GB"/>
    </w:rPr>
  </w:style>
  <w:style w:type="character" w:customStyle="1" w:styleId="Hyperlink0">
    <w:name w:val="Hyperlink.0"/>
    <w:basedOn w:val="Link"/>
    <w:rPr>
      <w:color w:val="0048A9"/>
      <w:u w:val="none"/>
      <w:lang w:val="en-GB"/>
    </w:rPr>
  </w:style>
  <w:style w:type="paragraph" w:customStyle="1" w:styleId="Body">
    <w:name w:val="Body"/>
    <w:rPr>
      <w:rFonts w:ascii="Helvetica" w:eastAsia="Helvetica" w:hAnsi="Helvetica" w:cs="Helvetica"/>
      <w:color w:val="000000"/>
      <w:sz w:val="24"/>
      <w:szCs w:val="24"/>
    </w:rPr>
  </w:style>
  <w:style w:type="paragraph" w:styleId="Header">
    <w:name w:val="header"/>
    <w:basedOn w:val="Normal"/>
    <w:link w:val="HeaderChar"/>
    <w:uiPriority w:val="99"/>
    <w:unhideWhenUsed/>
    <w:rsid w:val="00D55923"/>
    <w:pPr>
      <w:tabs>
        <w:tab w:val="center" w:pos="4320"/>
        <w:tab w:val="right" w:pos="8640"/>
      </w:tabs>
    </w:pPr>
  </w:style>
  <w:style w:type="character" w:customStyle="1" w:styleId="HeaderChar">
    <w:name w:val="Header Char"/>
    <w:basedOn w:val="DefaultParagraphFont"/>
    <w:link w:val="Header"/>
    <w:uiPriority w:val="99"/>
    <w:rsid w:val="00D55923"/>
    <w:rPr>
      <w:sz w:val="24"/>
      <w:szCs w:val="24"/>
      <w:lang w:val="en-GB"/>
    </w:rPr>
  </w:style>
  <w:style w:type="paragraph" w:styleId="Footer">
    <w:name w:val="footer"/>
    <w:basedOn w:val="Normal"/>
    <w:link w:val="FooterChar"/>
    <w:uiPriority w:val="99"/>
    <w:unhideWhenUsed/>
    <w:rsid w:val="00D55923"/>
    <w:pPr>
      <w:tabs>
        <w:tab w:val="center" w:pos="4320"/>
        <w:tab w:val="right" w:pos="8640"/>
      </w:tabs>
    </w:pPr>
  </w:style>
  <w:style w:type="character" w:customStyle="1" w:styleId="FooterChar">
    <w:name w:val="Footer Char"/>
    <w:basedOn w:val="DefaultParagraphFont"/>
    <w:link w:val="Footer"/>
    <w:uiPriority w:val="99"/>
    <w:rsid w:val="00D55923"/>
    <w:rPr>
      <w:sz w:val="24"/>
      <w:szCs w:val="24"/>
      <w:lang w:val="en-GB"/>
    </w:rPr>
  </w:style>
  <w:style w:type="paragraph" w:styleId="BalloonText">
    <w:name w:val="Balloon Text"/>
    <w:basedOn w:val="Normal"/>
    <w:link w:val="BalloonTextChar"/>
    <w:uiPriority w:val="99"/>
    <w:semiHidden/>
    <w:unhideWhenUsed/>
    <w:rsid w:val="00D559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55923"/>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DB3698"/>
    <w:rPr>
      <w:rFonts w:asciiTheme="majorHAnsi" w:eastAsiaTheme="majorEastAsia" w:hAnsiTheme="majorHAnsi" w:cstheme="majorBidi"/>
      <w:b/>
      <w:bCs/>
      <w:color w:val="323396"/>
      <w:sz w:val="32"/>
      <w:szCs w:val="32"/>
      <w:bdr w:val="none" w:sz="0" w:space="0" w:color="auto"/>
      <w:lang w:val="en-GB"/>
    </w:rPr>
  </w:style>
  <w:style w:type="character" w:customStyle="1" w:styleId="Heading2Char">
    <w:name w:val="Heading 2 Char"/>
    <w:basedOn w:val="DefaultParagraphFont"/>
    <w:link w:val="Heading2"/>
    <w:uiPriority w:val="9"/>
    <w:rsid w:val="00DB3698"/>
    <w:rPr>
      <w:rFonts w:asciiTheme="majorHAnsi" w:eastAsiaTheme="majorEastAsia" w:hAnsiTheme="majorHAnsi" w:cstheme="majorBidi"/>
      <w:b/>
      <w:bCs/>
      <w:color w:val="323396"/>
      <w:sz w:val="26"/>
      <w:szCs w:val="26"/>
      <w:bdr w:val="none" w:sz="0" w:space="0" w:color="auto"/>
      <w:lang w:val="en-GB"/>
    </w:rPr>
  </w:style>
  <w:style w:type="character" w:customStyle="1" w:styleId="Heading3Char">
    <w:name w:val="Heading 3 Char"/>
    <w:basedOn w:val="DefaultParagraphFont"/>
    <w:link w:val="Heading3"/>
    <w:uiPriority w:val="9"/>
    <w:rsid w:val="00DB3698"/>
    <w:rPr>
      <w:rFonts w:asciiTheme="majorHAnsi" w:eastAsiaTheme="majorEastAsia" w:hAnsiTheme="majorHAnsi" w:cstheme="majorBidi"/>
      <w:b/>
      <w:bCs/>
      <w:color w:val="323396"/>
      <w:sz w:val="22"/>
      <w:szCs w:val="22"/>
      <w:bdr w:val="none" w:sz="0" w:space="0" w:color="auto"/>
      <w:lang w:val="en-GB"/>
    </w:rPr>
  </w:style>
  <w:style w:type="character" w:customStyle="1" w:styleId="Heading4Char">
    <w:name w:val="Heading 4 Char"/>
    <w:basedOn w:val="DefaultParagraphFont"/>
    <w:link w:val="Heading4"/>
    <w:uiPriority w:val="9"/>
    <w:rsid w:val="00DB3698"/>
    <w:rPr>
      <w:rFonts w:asciiTheme="majorHAnsi" w:eastAsiaTheme="majorEastAsia" w:hAnsiTheme="majorHAnsi" w:cstheme="majorBidi"/>
      <w:b/>
      <w:bCs/>
      <w:i/>
      <w:iCs/>
      <w:color w:val="323396"/>
      <w:sz w:val="21"/>
      <w:szCs w:val="21"/>
      <w:bdr w:val="none" w:sz="0" w:space="0" w:color="auto"/>
      <w:lang w:val="en-GB"/>
    </w:rPr>
  </w:style>
  <w:style w:type="character" w:customStyle="1" w:styleId="Heading5Char">
    <w:name w:val="Heading 5 Char"/>
    <w:basedOn w:val="DefaultParagraphFont"/>
    <w:link w:val="Heading5"/>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6Char">
    <w:name w:val="Heading 6 Char"/>
    <w:basedOn w:val="DefaultParagraphFont"/>
    <w:link w:val="Heading6"/>
    <w:uiPriority w:val="9"/>
    <w:rsid w:val="00DB3698"/>
    <w:rPr>
      <w:rFonts w:asciiTheme="majorHAnsi" w:eastAsiaTheme="majorEastAsia" w:hAnsiTheme="majorHAnsi" w:cstheme="majorBidi"/>
      <w:color w:val="323396"/>
      <w:sz w:val="21"/>
      <w:szCs w:val="21"/>
      <w:bdr w:val="none" w:sz="0" w:space="0" w:color="auto"/>
      <w:lang w:val="en-GB"/>
    </w:rPr>
  </w:style>
  <w:style w:type="character" w:customStyle="1" w:styleId="Heading7Char">
    <w:name w:val="Heading 7 Char"/>
    <w:basedOn w:val="DefaultParagraphFont"/>
    <w:link w:val="Heading7"/>
    <w:uiPriority w:val="9"/>
    <w:semiHidden/>
    <w:rsid w:val="00897A54"/>
    <w:rPr>
      <w:rFonts w:asciiTheme="majorHAnsi" w:eastAsiaTheme="majorEastAsia" w:hAnsiTheme="majorHAnsi" w:cstheme="majorBidi"/>
      <w:i/>
      <w:iCs/>
      <w:color w:val="1F4E69" w:themeColor="accent1" w:themeShade="7F"/>
      <w:sz w:val="21"/>
      <w:szCs w:val="21"/>
      <w:bdr w:val="none" w:sz="0" w:space="0" w:color="auto"/>
      <w:lang w:val="en-GB"/>
    </w:rPr>
  </w:style>
  <w:style w:type="character" w:customStyle="1" w:styleId="Heading8Char">
    <w:name w:val="Heading 8 Char"/>
    <w:basedOn w:val="DefaultParagraphFont"/>
    <w:link w:val="Heading8"/>
    <w:uiPriority w:val="9"/>
    <w:semiHidden/>
    <w:rsid w:val="00897A54"/>
    <w:rPr>
      <w:rFonts w:asciiTheme="majorHAnsi" w:eastAsiaTheme="majorEastAsia" w:hAnsiTheme="majorHAnsi" w:cstheme="majorBidi"/>
      <w:color w:val="272727" w:themeColor="text1" w:themeTint="D8"/>
      <w:sz w:val="21"/>
      <w:szCs w:val="21"/>
      <w:bdr w:val="none" w:sz="0" w:space="0" w:color="auto"/>
      <w:lang w:val="en-GB"/>
    </w:rPr>
  </w:style>
  <w:style w:type="character" w:customStyle="1" w:styleId="Heading9Char">
    <w:name w:val="Heading 9 Char"/>
    <w:basedOn w:val="DefaultParagraphFont"/>
    <w:link w:val="Heading9"/>
    <w:uiPriority w:val="9"/>
    <w:semiHidden/>
    <w:rsid w:val="00897A54"/>
    <w:rPr>
      <w:rFonts w:asciiTheme="majorHAnsi" w:eastAsiaTheme="majorEastAsia" w:hAnsiTheme="majorHAnsi" w:cstheme="majorBidi"/>
      <w:i/>
      <w:iCs/>
      <w:color w:val="272727" w:themeColor="text1" w:themeTint="D8"/>
      <w:sz w:val="21"/>
      <w:szCs w:val="21"/>
      <w:bdr w:val="none" w:sz="0" w:space="0" w:color="auto"/>
      <w:lang w:val="en-GB"/>
    </w:rPr>
  </w:style>
  <w:style w:type="paragraph" w:styleId="Title">
    <w:name w:val="Title"/>
    <w:basedOn w:val="Normal"/>
    <w:next w:val="Normal"/>
    <w:link w:val="TitleChar"/>
    <w:uiPriority w:val="10"/>
    <w:qFormat/>
    <w:rsid w:val="00CD5A75"/>
    <w:pPr>
      <w:spacing w:before="0" w:line="240" w:lineRule="auto"/>
      <w:ind w:left="0"/>
      <w:contextualSpacing/>
      <w:jc w:val="center"/>
    </w:pPr>
    <w:rPr>
      <w:rFonts w:asciiTheme="majorHAnsi" w:eastAsiaTheme="majorEastAsia" w:hAnsiTheme="majorHAnsi" w:cstheme="majorBidi"/>
      <w:b/>
      <w:bCs/>
      <w:color w:val="323396"/>
      <w:spacing w:val="-10"/>
      <w:kern w:val="28"/>
      <w:sz w:val="56"/>
      <w:szCs w:val="56"/>
    </w:rPr>
  </w:style>
  <w:style w:type="character" w:customStyle="1" w:styleId="TitleChar">
    <w:name w:val="Title Char"/>
    <w:basedOn w:val="DefaultParagraphFont"/>
    <w:link w:val="Title"/>
    <w:uiPriority w:val="10"/>
    <w:rsid w:val="00CD5A75"/>
    <w:rPr>
      <w:rFonts w:asciiTheme="majorHAnsi" w:eastAsiaTheme="majorEastAsia" w:hAnsiTheme="majorHAnsi" w:cstheme="majorBidi"/>
      <w:b/>
      <w:bCs/>
      <w:color w:val="323396"/>
      <w:spacing w:val="-10"/>
      <w:kern w:val="28"/>
      <w:sz w:val="56"/>
      <w:szCs w:val="56"/>
      <w:lang w:val="en-GB"/>
    </w:rPr>
  </w:style>
  <w:style w:type="character" w:styleId="UnresolvedMention">
    <w:name w:val="Unresolved Mention"/>
    <w:basedOn w:val="DefaultParagraphFont"/>
    <w:uiPriority w:val="99"/>
    <w:semiHidden/>
    <w:unhideWhenUsed/>
    <w:rsid w:val="001E5AEE"/>
    <w:rPr>
      <w:color w:val="605E5C"/>
      <w:shd w:val="clear" w:color="auto" w:fill="E1DFDD"/>
      <w:lang w:val="en-GB"/>
    </w:rPr>
  </w:style>
  <w:style w:type="character" w:styleId="FollowedHyperlink">
    <w:name w:val="FollowedHyperlink"/>
    <w:basedOn w:val="DefaultParagraphFont"/>
    <w:uiPriority w:val="99"/>
    <w:semiHidden/>
    <w:unhideWhenUsed/>
    <w:rsid w:val="003B65B9"/>
    <w:rPr>
      <w:color w:val="FF00FF" w:themeColor="followedHyperlink"/>
      <w:u w:val="single"/>
      <w:lang w:val="en-GB"/>
    </w:rPr>
  </w:style>
  <w:style w:type="paragraph" w:styleId="ListParagraph">
    <w:name w:val="List Paragraph"/>
    <w:basedOn w:val="Normal"/>
    <w:uiPriority w:val="34"/>
    <w:qFormat/>
    <w:rsid w:val="00BB1F63"/>
    <w:pPr>
      <w:ind w:left="720"/>
      <w:contextualSpacing/>
    </w:pPr>
  </w:style>
  <w:style w:type="paragraph" w:customStyle="1" w:styleId="TableHeader">
    <w:name w:val="Table Header"/>
    <w:basedOn w:val="Normal"/>
    <w:uiPriority w:val="1"/>
    <w:qFormat/>
    <w:pPr>
      <w:spacing w:before="0" w:after="0" w:line="240" w:lineRule="auto"/>
      <w:ind w:left="0"/>
    </w:pPr>
    <w:rPr>
      <w:rFonts w:eastAsia="Helvetica" w:cs="Helvetica"/>
      <w:b/>
      <w:bCs/>
      <w:szCs w:val="21"/>
    </w:rPr>
  </w:style>
  <w:style w:type="paragraph" w:customStyle="1" w:styleId="TableContent">
    <w:name w:val="Table Content"/>
    <w:basedOn w:val="Normal"/>
    <w:uiPriority w:val="1"/>
    <w:qFormat/>
    <w:pPr>
      <w:spacing w:before="0" w:after="0" w:line="240" w:lineRule="auto"/>
      <w:ind w:left="0"/>
    </w:pPr>
    <w:rPr>
      <w:rFonts w:eastAsia="Helvetica" w:cs="Helvetica"/>
      <w:szCs w:val="21"/>
    </w:rPr>
  </w:style>
  <w:style w:type="paragraph" w:styleId="Revision">
    <w:name w:val="Revision"/>
    <w:hidden/>
    <w:uiPriority w:val="99"/>
    <w:semiHidden/>
    <w:rsid w:val="00C3475A"/>
    <w:pPr>
      <w:pBdr>
        <w:top w:val="none" w:sz="0" w:space="0" w:color="auto"/>
        <w:left w:val="none" w:sz="0" w:space="0" w:color="auto"/>
        <w:bottom w:val="none" w:sz="0" w:space="0" w:color="auto"/>
        <w:right w:val="none" w:sz="0" w:space="0" w:color="auto"/>
        <w:between w:val="none" w:sz="0" w:space="0" w:color="auto"/>
        <w:bar w:val="none" w:sz="0" w:color="auto"/>
      </w:pBdr>
    </w:pPr>
    <w:rPr>
      <w:rFonts w:ascii="Helvetica" w:hAnsi="Helvetica"/>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usa.yamaha.com/files/news_events/en_US/2005/sound-reinforcement-application-guide/SR_AppliGuide10NA.pdf"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halleonard.com/product/500964/the-sound-reinforcement-handbook-second-edition" TargetMode="Externa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uk.yamaha.com/en/business/audio/resources/audioversity-online/"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yperlink" Target="https://uk.yamaha.com/en/business/audio/resources/self-training/" TargetMode="External"/><Relationship Id="rId28" Type="http://schemas.openxmlformats.org/officeDocument/2006/relationships/footer" Target="footer8.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uk.yamaha.com/en/business/audio/resources/self-training/audio-quality/" TargetMode="External"/><Relationship Id="rId27" Type="http://schemas.openxmlformats.org/officeDocument/2006/relationships/footer" Target="footer7.xml"/><Relationship Id="rId30" Type="http://schemas.openxmlformats.org/officeDocument/2006/relationships/footer" Target="footer9.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1" Type="http://schemas.openxmlformats.org/officeDocument/2006/relationships/image" Target="media/image2.jpg"/></Relationships>
</file>

<file path=word/theme/_rels/theme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00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8DBC89-248E-FF46-A52F-666F1BDAD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100</TotalTime>
  <Pages>9</Pages>
  <Words>2941</Words>
  <Characters>16766</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Inovaplus Limited</Company>
  <LinksUpToDate>false</LinksUpToDate>
  <CharactersWithSpaces>19668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Russ Taylor</cp:lastModifiedBy>
  <cp:revision>5</cp:revision>
  <dcterms:created xsi:type="dcterms:W3CDTF">2025-02-01T15:19:00Z</dcterms:created>
  <dcterms:modified xsi:type="dcterms:W3CDTF">2026-05-11T16:31:00Z</dcterms:modified>
</cp:coreProperties>
</file>